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1CD9A" w14:textId="2FDA26CD" w:rsidR="005772ED" w:rsidRPr="00AA5BDF" w:rsidRDefault="00D001DB">
      <w:pPr>
        <w:rPr>
          <w:b/>
        </w:rPr>
      </w:pPr>
      <w:r w:rsidRPr="00AA5BDF">
        <w:rPr>
          <w:b/>
        </w:rPr>
        <w:t>Key to using Pain Assessment Tool</w:t>
      </w:r>
    </w:p>
    <w:p w14:paraId="5F0F6674" w14:textId="55969402" w:rsidR="00AB2964" w:rsidRPr="00A905C5" w:rsidRDefault="00AB2964">
      <w:pPr>
        <w:rPr>
          <w:sz w:val="20"/>
          <w:szCs w:val="20"/>
        </w:rPr>
      </w:pPr>
      <w:r w:rsidRPr="00A905C5">
        <w:rPr>
          <w:sz w:val="20"/>
          <w:szCs w:val="20"/>
        </w:rPr>
        <w:t xml:space="preserve">Note:  This is </w:t>
      </w:r>
      <w:r w:rsidRPr="00A905C5">
        <w:rPr>
          <w:sz w:val="20"/>
          <w:szCs w:val="20"/>
          <w:u w:val="single"/>
        </w:rPr>
        <w:t>not</w:t>
      </w:r>
      <w:r w:rsidRPr="00A905C5">
        <w:rPr>
          <w:sz w:val="20"/>
          <w:szCs w:val="20"/>
        </w:rPr>
        <w:t xml:space="preserve"> a validated tool, but is to be used as a guideline for the user to determine important information to use and communicate to other care team members or on the electronic health record note.  It is useful for assessing new patients with which the user has not had any interaction to date.  </w:t>
      </w:r>
      <w:r w:rsidR="00A905C5">
        <w:rPr>
          <w:sz w:val="20"/>
          <w:szCs w:val="20"/>
        </w:rPr>
        <w:t>While</w:t>
      </w:r>
      <w:r w:rsidRPr="00A905C5">
        <w:rPr>
          <w:sz w:val="20"/>
          <w:szCs w:val="20"/>
        </w:rPr>
        <w:t xml:space="preserve"> going through tool contents with the patient, the user may coach or encourage the patient </w:t>
      </w:r>
      <w:r w:rsidR="00A905C5">
        <w:rPr>
          <w:sz w:val="20"/>
          <w:szCs w:val="20"/>
        </w:rPr>
        <w:t>to ‘move up the ladder’ pointing out the</w:t>
      </w:r>
      <w:r w:rsidRPr="00A905C5">
        <w:rPr>
          <w:sz w:val="20"/>
          <w:szCs w:val="20"/>
        </w:rPr>
        <w:t xml:space="preserve"> incentive that “patients do better with pain control when they … (for example, o</w:t>
      </w:r>
      <w:r w:rsidR="00A905C5">
        <w:rPr>
          <w:sz w:val="20"/>
          <w:szCs w:val="20"/>
        </w:rPr>
        <w:t>vercome being shy, to express their</w:t>
      </w:r>
      <w:r w:rsidRPr="00A905C5">
        <w:rPr>
          <w:sz w:val="20"/>
          <w:szCs w:val="20"/>
        </w:rPr>
        <w:t xml:space="preserve"> needs readily).  It’s important not to be heavy-handed, however, but to respect patient choice</w:t>
      </w:r>
      <w:r w:rsidR="00AA5BDF" w:rsidRPr="00A905C5">
        <w:rPr>
          <w:sz w:val="20"/>
          <w:szCs w:val="20"/>
        </w:rPr>
        <w:t xml:space="preserve"> and get more of a sense of w</w:t>
      </w:r>
      <w:r w:rsidR="00A905C5">
        <w:rPr>
          <w:sz w:val="20"/>
          <w:szCs w:val="20"/>
        </w:rPr>
        <w:t>here they really are at present, then goal set.</w:t>
      </w:r>
    </w:p>
    <w:p w14:paraId="6A97775E" w14:textId="77777777" w:rsidR="00AB2964" w:rsidRDefault="00AB2964" w:rsidP="00AB2964">
      <w:pPr>
        <w:pStyle w:val="ListParagraph"/>
        <w:numPr>
          <w:ilvl w:val="0"/>
          <w:numId w:val="2"/>
        </w:numPr>
        <w:spacing w:line="256" w:lineRule="auto"/>
        <w:rPr>
          <w:sz w:val="20"/>
          <w:szCs w:val="20"/>
          <w:u w:val="single"/>
        </w:rPr>
      </w:pPr>
      <w:r>
        <w:rPr>
          <w:sz w:val="20"/>
          <w:szCs w:val="20"/>
          <w:u w:val="single"/>
        </w:rPr>
        <w:t>Empowerment Assessment/Augmentation Exercise:</w:t>
      </w:r>
    </w:p>
    <w:p w14:paraId="4FCB4DC1" w14:textId="273F28FA" w:rsidR="00AB2964" w:rsidRDefault="00AB2964" w:rsidP="00AB2964">
      <w:pPr>
        <w:pStyle w:val="ListParagraph"/>
        <w:numPr>
          <w:ilvl w:val="0"/>
          <w:numId w:val="3"/>
        </w:numPr>
        <w:spacing w:line="256" w:lineRule="auto"/>
        <w:rPr>
          <w:sz w:val="20"/>
          <w:szCs w:val="20"/>
          <w:u w:val="single"/>
        </w:rPr>
      </w:pPr>
      <w:r>
        <w:rPr>
          <w:sz w:val="20"/>
          <w:szCs w:val="20"/>
        </w:rPr>
        <w:t xml:space="preserve">Expressing needs: </w:t>
      </w:r>
      <w:proofErr w:type="gramStart"/>
      <w:r>
        <w:rPr>
          <w:sz w:val="20"/>
          <w:szCs w:val="20"/>
        </w:rPr>
        <w:t xml:space="preserve">   [</w:t>
      </w:r>
      <w:proofErr w:type="gramEnd"/>
      <w:r>
        <w:rPr>
          <w:sz w:val="20"/>
          <w:szCs w:val="20"/>
        </w:rPr>
        <w:t xml:space="preserve"> ] shy   [ ] thinks it’s useless [ ] expects others to guess   [ ] not ashamed to do so</w:t>
      </w:r>
    </w:p>
    <w:p w14:paraId="4572C193" w14:textId="77777777" w:rsidR="00AB2964" w:rsidRDefault="00AB2964" w:rsidP="00AB2964">
      <w:pPr>
        <w:pStyle w:val="ListParagraph"/>
        <w:numPr>
          <w:ilvl w:val="0"/>
          <w:numId w:val="3"/>
        </w:numPr>
        <w:spacing w:line="256" w:lineRule="auto"/>
        <w:rPr>
          <w:sz w:val="20"/>
          <w:szCs w:val="20"/>
          <w:u w:val="single"/>
        </w:rPr>
      </w:pPr>
      <w:r>
        <w:rPr>
          <w:sz w:val="20"/>
          <w:szCs w:val="20"/>
        </w:rPr>
        <w:t xml:space="preserve">Is your goal to be pain free?  </w:t>
      </w:r>
      <w:proofErr w:type="gramStart"/>
      <w:r>
        <w:rPr>
          <w:sz w:val="20"/>
          <w:szCs w:val="20"/>
        </w:rPr>
        <w:t>[ ]</w:t>
      </w:r>
      <w:proofErr w:type="gramEnd"/>
      <w:r>
        <w:rPr>
          <w:sz w:val="20"/>
          <w:szCs w:val="20"/>
        </w:rPr>
        <w:t xml:space="preserve"> Yes   [ ]  Not sure  [ ]  No .  If not Yes, what pain score range can you live with?  _____</w:t>
      </w:r>
    </w:p>
    <w:p w14:paraId="5E7903C9" w14:textId="77777777" w:rsidR="00AB2964" w:rsidRDefault="00AB2964" w:rsidP="00AB2964">
      <w:pPr>
        <w:pStyle w:val="ListParagraph"/>
        <w:numPr>
          <w:ilvl w:val="0"/>
          <w:numId w:val="3"/>
        </w:numPr>
        <w:spacing w:line="256" w:lineRule="auto"/>
        <w:rPr>
          <w:sz w:val="20"/>
          <w:szCs w:val="20"/>
          <w:u w:val="single"/>
        </w:rPr>
      </w:pPr>
      <w:r>
        <w:rPr>
          <w:sz w:val="20"/>
          <w:szCs w:val="20"/>
        </w:rPr>
        <w:t xml:space="preserve">If your usual pain meds fail to meet what you expect to get out of them, do you have a plan of action to take it from there?  </w:t>
      </w:r>
      <w:proofErr w:type="gramStart"/>
      <w:r>
        <w:rPr>
          <w:sz w:val="20"/>
          <w:szCs w:val="20"/>
        </w:rPr>
        <w:t>[ ]</w:t>
      </w:r>
      <w:proofErr w:type="gramEnd"/>
      <w:r>
        <w:rPr>
          <w:sz w:val="20"/>
          <w:szCs w:val="20"/>
        </w:rPr>
        <w:t xml:space="preserve"> Yes   [ ] Not sure it will work  [ ] No. __________________________________________________________</w:t>
      </w:r>
    </w:p>
    <w:p w14:paraId="639318A0" w14:textId="7427D1C7" w:rsidR="00AB2964" w:rsidRDefault="00AB2964" w:rsidP="00AB2964">
      <w:pPr>
        <w:pStyle w:val="ListParagraph"/>
        <w:numPr>
          <w:ilvl w:val="0"/>
          <w:numId w:val="3"/>
        </w:numPr>
        <w:spacing w:line="256" w:lineRule="auto"/>
        <w:rPr>
          <w:sz w:val="20"/>
          <w:szCs w:val="20"/>
          <w:u w:val="single"/>
        </w:rPr>
      </w:pPr>
      <w:r>
        <w:rPr>
          <w:sz w:val="20"/>
          <w:szCs w:val="20"/>
        </w:rPr>
        <w:t xml:space="preserve">Do you know where or from whom you can get good information to get you to where you need to be in terms of pain relief?  </w:t>
      </w:r>
      <w:proofErr w:type="gramStart"/>
      <w:r>
        <w:rPr>
          <w:sz w:val="20"/>
          <w:szCs w:val="20"/>
        </w:rPr>
        <w:t>[ ]</w:t>
      </w:r>
      <w:proofErr w:type="gramEnd"/>
      <w:r>
        <w:rPr>
          <w:sz w:val="20"/>
          <w:szCs w:val="20"/>
        </w:rPr>
        <w:t xml:space="preserve"> Yes  [ ] Not sure it will be successful  [ ] No.  (Patient’s information sources:  _________________________________________________________)</w:t>
      </w:r>
    </w:p>
    <w:p w14:paraId="1D248D77" w14:textId="77777777" w:rsidR="00AB2964" w:rsidRDefault="00AB2964" w:rsidP="00AB2964">
      <w:pPr>
        <w:pStyle w:val="ListParagraph"/>
        <w:numPr>
          <w:ilvl w:val="0"/>
          <w:numId w:val="3"/>
        </w:numPr>
        <w:spacing w:line="256" w:lineRule="auto"/>
        <w:rPr>
          <w:sz w:val="20"/>
          <w:szCs w:val="20"/>
          <w:u w:val="single"/>
        </w:rPr>
      </w:pPr>
      <w:r>
        <w:rPr>
          <w:sz w:val="20"/>
          <w:szCs w:val="20"/>
        </w:rPr>
        <w:t xml:space="preserve">If you had a list of over-the-counter medications that could perhaps take care of pain not adequately treated, would you find this useful?  </w:t>
      </w:r>
      <w:proofErr w:type="gramStart"/>
      <w:r>
        <w:rPr>
          <w:sz w:val="20"/>
          <w:szCs w:val="20"/>
        </w:rPr>
        <w:t>[ ]</w:t>
      </w:r>
      <w:proofErr w:type="gramEnd"/>
      <w:r>
        <w:rPr>
          <w:sz w:val="20"/>
          <w:szCs w:val="20"/>
        </w:rPr>
        <w:t xml:space="preserve"> Yes   [ ] Not sure [ ] No</w:t>
      </w:r>
    </w:p>
    <w:p w14:paraId="1E53D1D1" w14:textId="2449EEE3" w:rsidR="00AB2964" w:rsidRDefault="00AB2964" w:rsidP="00AB2964">
      <w:pPr>
        <w:pStyle w:val="ListParagraph"/>
        <w:numPr>
          <w:ilvl w:val="0"/>
          <w:numId w:val="3"/>
        </w:numPr>
        <w:spacing w:line="256" w:lineRule="auto"/>
        <w:rPr>
          <w:sz w:val="20"/>
          <w:szCs w:val="20"/>
          <w:u w:val="single"/>
        </w:rPr>
      </w:pPr>
      <w:r>
        <w:rPr>
          <w:sz w:val="20"/>
          <w:szCs w:val="20"/>
        </w:rPr>
        <w:t xml:space="preserve">Do you have a diary or record where you can keep track of what works and doesn’t work, what makes pain better or worse?  </w:t>
      </w:r>
      <w:proofErr w:type="gramStart"/>
      <w:r>
        <w:rPr>
          <w:sz w:val="20"/>
          <w:szCs w:val="20"/>
        </w:rPr>
        <w:t>[  ]</w:t>
      </w:r>
      <w:proofErr w:type="gramEnd"/>
      <w:r>
        <w:rPr>
          <w:sz w:val="20"/>
          <w:szCs w:val="20"/>
        </w:rPr>
        <w:t xml:space="preserve"> Yes  [  ] No.  Would you like one to try?  </w:t>
      </w:r>
      <w:proofErr w:type="gramStart"/>
      <w:r>
        <w:rPr>
          <w:sz w:val="20"/>
          <w:szCs w:val="20"/>
        </w:rPr>
        <w:t>[  ]</w:t>
      </w:r>
      <w:proofErr w:type="gramEnd"/>
      <w:r>
        <w:rPr>
          <w:sz w:val="20"/>
          <w:szCs w:val="20"/>
        </w:rPr>
        <w:t xml:space="preserve"> Yes [  ] No</w:t>
      </w:r>
    </w:p>
    <w:p w14:paraId="10A512A0" w14:textId="53E01020" w:rsidR="00AB2964" w:rsidRPr="006764C8" w:rsidRDefault="00AB2964" w:rsidP="00AB2964">
      <w:pPr>
        <w:pStyle w:val="ListParagraph"/>
        <w:numPr>
          <w:ilvl w:val="0"/>
          <w:numId w:val="3"/>
        </w:numPr>
        <w:spacing w:line="256" w:lineRule="auto"/>
        <w:rPr>
          <w:sz w:val="20"/>
          <w:szCs w:val="20"/>
          <w:u w:val="single"/>
        </w:rPr>
      </w:pPr>
      <w:r>
        <w:rPr>
          <w:sz w:val="20"/>
          <w:szCs w:val="20"/>
        </w:rPr>
        <w:t xml:space="preserve">Are you determined to do whatever it takes to get the challenge of pain under control?       </w:t>
      </w:r>
      <w:proofErr w:type="gramStart"/>
      <w:r>
        <w:rPr>
          <w:sz w:val="20"/>
          <w:szCs w:val="20"/>
        </w:rPr>
        <w:t>[ ]</w:t>
      </w:r>
      <w:proofErr w:type="gramEnd"/>
      <w:r>
        <w:rPr>
          <w:sz w:val="20"/>
          <w:szCs w:val="20"/>
        </w:rPr>
        <w:t xml:space="preserve"> Yes   [ ]  Not sure  [ ] No</w:t>
      </w:r>
    </w:p>
    <w:p w14:paraId="55D7814D" w14:textId="1BC2F7DA" w:rsidR="006764C8" w:rsidRPr="00595640" w:rsidRDefault="006764C8" w:rsidP="006764C8">
      <w:pPr>
        <w:spacing w:line="256" w:lineRule="auto"/>
        <w:rPr>
          <w:sz w:val="20"/>
          <w:szCs w:val="20"/>
        </w:rPr>
      </w:pPr>
      <w:r w:rsidRPr="00595640">
        <w:rPr>
          <w:sz w:val="20"/>
          <w:szCs w:val="20"/>
        </w:rPr>
        <w:t>Notes on empowerment</w:t>
      </w:r>
      <w:r w:rsidR="00A913E7">
        <w:rPr>
          <w:sz w:val="20"/>
          <w:szCs w:val="20"/>
        </w:rPr>
        <w:t xml:space="preserve"> (1,2)</w:t>
      </w:r>
      <w:r w:rsidRPr="00595640">
        <w:rPr>
          <w:sz w:val="20"/>
          <w:szCs w:val="20"/>
        </w:rPr>
        <w:t>:  poor pain control, weight control, addiction and lack of success</w:t>
      </w:r>
      <w:r w:rsidR="006C1FA4">
        <w:rPr>
          <w:sz w:val="20"/>
          <w:szCs w:val="20"/>
        </w:rPr>
        <w:t xml:space="preserve"> in many areas</w:t>
      </w:r>
      <w:r w:rsidRPr="00595640">
        <w:rPr>
          <w:sz w:val="20"/>
          <w:szCs w:val="20"/>
        </w:rPr>
        <w:t xml:space="preserve"> is closely associated with a sense of disempow</w:t>
      </w:r>
      <w:r w:rsidR="006C1FA4">
        <w:rPr>
          <w:sz w:val="20"/>
          <w:szCs w:val="20"/>
        </w:rPr>
        <w:t xml:space="preserve">erment.  This is not identical with </w:t>
      </w:r>
      <w:r w:rsidRPr="00595640">
        <w:rPr>
          <w:sz w:val="20"/>
          <w:szCs w:val="20"/>
        </w:rPr>
        <w:t>disability.  There are validated disability scales used regularly in chronic pain, and should be used on a periodic basis.  However, augmenting empowerment is crucial to achieving goals of all sizes.  This may take different forms:  the fact that you are paying attention to this area and asking relevant questions is enlightening and enabling both for the person being cared for and the caregiver.  Ways in which a patient can empower themselves is to understand their needs and articulate them honestly, exercise righteous anger against what they perceive to be unjust</w:t>
      </w:r>
      <w:r w:rsidR="00BF2F41">
        <w:rPr>
          <w:sz w:val="20"/>
          <w:szCs w:val="20"/>
        </w:rPr>
        <w:t xml:space="preserve"> (don’t discourage this, but work with them to advocate their point of view)</w:t>
      </w:r>
      <w:r w:rsidRPr="00595640">
        <w:rPr>
          <w:sz w:val="20"/>
          <w:szCs w:val="20"/>
        </w:rPr>
        <w:t>, become curious, investigate and inventory resources to reach the goal, have a tracking method to recognize and qu</w:t>
      </w:r>
      <w:r w:rsidR="00A207B5" w:rsidRPr="00595640">
        <w:rPr>
          <w:sz w:val="20"/>
          <w:szCs w:val="20"/>
        </w:rPr>
        <w:t xml:space="preserve">antify success and failure, </w:t>
      </w:r>
      <w:r w:rsidRPr="00595640">
        <w:rPr>
          <w:sz w:val="20"/>
          <w:szCs w:val="20"/>
        </w:rPr>
        <w:t>have strength of resolve to overcome difficulties, and celebrate successes.  The caregiver should understand these elements and enable ‘kicking the ball in the right direction’, no matter where the ball may be on the field.</w:t>
      </w:r>
    </w:p>
    <w:p w14:paraId="45AB4E3D" w14:textId="77777777" w:rsidR="00595640" w:rsidRDefault="00595640" w:rsidP="00595640">
      <w:pPr>
        <w:pStyle w:val="ListParagraph"/>
        <w:numPr>
          <w:ilvl w:val="0"/>
          <w:numId w:val="2"/>
        </w:numPr>
        <w:spacing w:line="256" w:lineRule="auto"/>
        <w:rPr>
          <w:sz w:val="20"/>
          <w:szCs w:val="20"/>
          <w:u w:val="single"/>
        </w:rPr>
      </w:pPr>
      <w:r>
        <w:rPr>
          <w:sz w:val="20"/>
          <w:szCs w:val="20"/>
          <w:u w:val="single"/>
        </w:rPr>
        <w:t>Initiative (Active/Passive Balance)</w:t>
      </w:r>
      <w:r>
        <w:rPr>
          <w:sz w:val="20"/>
          <w:szCs w:val="20"/>
        </w:rPr>
        <w:t>:  What best describes you and your philosophy?</w:t>
      </w:r>
    </w:p>
    <w:p w14:paraId="57E54A68" w14:textId="77777777" w:rsidR="00595640" w:rsidRDefault="00595640" w:rsidP="00595640">
      <w:pPr>
        <w:pStyle w:val="ListParagraph"/>
        <w:numPr>
          <w:ilvl w:val="0"/>
          <w:numId w:val="4"/>
        </w:numPr>
        <w:spacing w:line="256" w:lineRule="auto"/>
        <w:rPr>
          <w:sz w:val="20"/>
          <w:szCs w:val="20"/>
        </w:rPr>
      </w:pPr>
      <w:r>
        <w:rPr>
          <w:sz w:val="20"/>
          <w:szCs w:val="20"/>
        </w:rPr>
        <w:t xml:space="preserve">I will only take what my doctor orders for me, or someone like him who knows way more than me about treating pain and how to treat it.  [  ] </w:t>
      </w:r>
    </w:p>
    <w:p w14:paraId="1264663B" w14:textId="77777777" w:rsidR="00595640" w:rsidRDefault="00595640" w:rsidP="00595640">
      <w:pPr>
        <w:pStyle w:val="ListParagraph"/>
        <w:numPr>
          <w:ilvl w:val="0"/>
          <w:numId w:val="4"/>
        </w:numPr>
        <w:spacing w:line="256" w:lineRule="auto"/>
      </w:pPr>
      <w:r>
        <w:rPr>
          <w:sz w:val="20"/>
          <w:szCs w:val="20"/>
        </w:rPr>
        <w:t>I like learning more about my pain, how to treat it, but I think there is a lot more I need to do and to understand.     [  ]</w:t>
      </w:r>
      <w:r>
        <w:t xml:space="preserve"> </w:t>
      </w:r>
    </w:p>
    <w:p w14:paraId="30B28EDF" w14:textId="77777777" w:rsidR="00595640" w:rsidRDefault="00595640" w:rsidP="00595640">
      <w:pPr>
        <w:pStyle w:val="ListParagraph"/>
        <w:numPr>
          <w:ilvl w:val="0"/>
          <w:numId w:val="4"/>
        </w:numPr>
        <w:spacing w:line="256" w:lineRule="auto"/>
        <w:rPr>
          <w:sz w:val="20"/>
          <w:szCs w:val="20"/>
        </w:rPr>
      </w:pPr>
      <w:r>
        <w:rPr>
          <w:sz w:val="20"/>
          <w:szCs w:val="20"/>
        </w:rPr>
        <w:t>I can work well with ____________________________________________________ to reach my treatment goals.  [  ]</w:t>
      </w:r>
    </w:p>
    <w:p w14:paraId="4D1FC5A5" w14:textId="56EE3377" w:rsidR="00595640" w:rsidRDefault="00595640" w:rsidP="00595640">
      <w:pPr>
        <w:pStyle w:val="ListParagraph"/>
        <w:numPr>
          <w:ilvl w:val="0"/>
          <w:numId w:val="4"/>
        </w:numPr>
        <w:spacing w:line="256" w:lineRule="auto"/>
        <w:rPr>
          <w:sz w:val="20"/>
          <w:szCs w:val="20"/>
        </w:rPr>
      </w:pPr>
      <w:r>
        <w:rPr>
          <w:sz w:val="20"/>
          <w:szCs w:val="20"/>
        </w:rPr>
        <w:t xml:space="preserve">I research as much as I can, like on the internet, in magazines, or even reference material.  Sometimes I’m able to bring in new information that my doctor might not have known about, and that makes me feel good and in charge of my health.  Sometimes I get lost in the weeds doing this, and like when I </w:t>
      </w:r>
      <w:bookmarkStart w:id="0" w:name="_GoBack"/>
      <w:bookmarkEnd w:id="0"/>
      <w:r>
        <w:rPr>
          <w:sz w:val="20"/>
          <w:szCs w:val="20"/>
        </w:rPr>
        <w:t>can meet up with someone who can help me have better insight.  [  ]</w:t>
      </w:r>
    </w:p>
    <w:p w14:paraId="0B3944FC" w14:textId="7D352FAD" w:rsidR="00595640" w:rsidRDefault="00595640" w:rsidP="00595640">
      <w:pPr>
        <w:spacing w:line="256" w:lineRule="auto"/>
        <w:rPr>
          <w:sz w:val="20"/>
          <w:szCs w:val="20"/>
        </w:rPr>
      </w:pPr>
      <w:r>
        <w:rPr>
          <w:sz w:val="20"/>
          <w:szCs w:val="20"/>
        </w:rPr>
        <w:lastRenderedPageBreak/>
        <w:t>Notes on initiative (active/passive balance</w:t>
      </w:r>
      <w:r w:rsidR="00265AC8">
        <w:rPr>
          <w:sz w:val="20"/>
          <w:szCs w:val="20"/>
        </w:rPr>
        <w:t>, also termed activation in the literature</w:t>
      </w:r>
      <w:r>
        <w:rPr>
          <w:sz w:val="20"/>
          <w:szCs w:val="20"/>
        </w:rPr>
        <w:t>)</w:t>
      </w:r>
      <w:r w:rsidR="00502A7C">
        <w:rPr>
          <w:sz w:val="20"/>
          <w:szCs w:val="20"/>
        </w:rPr>
        <w:t xml:space="preserve"> (3,4)</w:t>
      </w:r>
      <w:r>
        <w:rPr>
          <w:sz w:val="20"/>
          <w:szCs w:val="20"/>
        </w:rPr>
        <w:t xml:space="preserve">:  this is just a way of estimating what relationship a person has with information and other information-bearing resources.  Time is best spent on people in the first three categories, advancing them from a) to b) or c).  Category d) folks </w:t>
      </w:r>
      <w:r w:rsidR="00265AC8">
        <w:rPr>
          <w:sz w:val="20"/>
          <w:szCs w:val="20"/>
        </w:rPr>
        <w:t xml:space="preserve">feel the </w:t>
      </w:r>
      <w:r>
        <w:rPr>
          <w:sz w:val="20"/>
          <w:szCs w:val="20"/>
        </w:rPr>
        <w:t>need to do their own research, and allow them to check in</w:t>
      </w:r>
      <w:r w:rsidR="00265AC8">
        <w:rPr>
          <w:sz w:val="20"/>
          <w:szCs w:val="20"/>
        </w:rPr>
        <w:t xml:space="preserve"> when they are </w:t>
      </w:r>
      <w:r>
        <w:rPr>
          <w:sz w:val="20"/>
          <w:szCs w:val="20"/>
        </w:rPr>
        <w:t>need to have their quality of information aligned with evidence base.  Sometimes this type of individual can be argumentative, and feel they know more than the caregiver.  It is best not t</w:t>
      </w:r>
      <w:r w:rsidR="00265AC8">
        <w:rPr>
          <w:sz w:val="20"/>
          <w:szCs w:val="20"/>
        </w:rPr>
        <w:t>o spend excessive time engag</w:t>
      </w:r>
      <w:r>
        <w:rPr>
          <w:sz w:val="20"/>
          <w:szCs w:val="20"/>
        </w:rPr>
        <w:t>ing this, but re-direct to alternative information sources for them to research and hopefully come to a more beneficial conclusion, e.g. ‘you may want to check out … ‘</w:t>
      </w:r>
      <w:r w:rsidR="00D1347F">
        <w:rPr>
          <w:sz w:val="20"/>
          <w:szCs w:val="20"/>
        </w:rPr>
        <w:t>, or ‘would you like me to email you a link or two you might enjoy reading</w:t>
      </w:r>
      <w:r w:rsidR="00265AC8">
        <w:rPr>
          <w:sz w:val="20"/>
          <w:szCs w:val="20"/>
        </w:rPr>
        <w:t xml:space="preserve"> about …</w:t>
      </w:r>
      <w:r w:rsidR="00D1347F">
        <w:rPr>
          <w:sz w:val="20"/>
          <w:szCs w:val="20"/>
        </w:rPr>
        <w:t>?’</w:t>
      </w:r>
      <w:r w:rsidR="00265AC8">
        <w:rPr>
          <w:sz w:val="20"/>
          <w:szCs w:val="20"/>
        </w:rPr>
        <w:t xml:space="preserve">  We evaluated a well-known validated tool, but found in the assumptions that the person administrating the tool needed to be relatively unknown to the patient.  This is diffic</w:t>
      </w:r>
      <w:r w:rsidR="00A905C5">
        <w:rPr>
          <w:sz w:val="20"/>
          <w:szCs w:val="20"/>
        </w:rPr>
        <w:t>ult to achieve in real practice and was not used in the demonstration project.</w:t>
      </w:r>
    </w:p>
    <w:p w14:paraId="138CA69F" w14:textId="77777777" w:rsidR="00BF2F41" w:rsidRDefault="00BF2F41" w:rsidP="00BF2F41">
      <w:pPr>
        <w:pStyle w:val="ListParagraph"/>
        <w:numPr>
          <w:ilvl w:val="0"/>
          <w:numId w:val="2"/>
        </w:numPr>
        <w:spacing w:line="256" w:lineRule="auto"/>
        <w:rPr>
          <w:sz w:val="20"/>
          <w:szCs w:val="20"/>
          <w:u w:val="single"/>
        </w:rPr>
      </w:pPr>
      <w:r>
        <w:rPr>
          <w:sz w:val="20"/>
          <w:szCs w:val="20"/>
          <w:u w:val="single"/>
        </w:rPr>
        <w:t>Motivation</w:t>
      </w:r>
    </w:p>
    <w:p w14:paraId="15E0D444" w14:textId="77777777" w:rsidR="00BF2F41" w:rsidRDefault="00BF2F41" w:rsidP="00BF2F41">
      <w:pPr>
        <w:pStyle w:val="ListParagraph"/>
        <w:numPr>
          <w:ilvl w:val="0"/>
          <w:numId w:val="5"/>
        </w:numPr>
        <w:spacing w:line="256" w:lineRule="auto"/>
        <w:rPr>
          <w:sz w:val="20"/>
          <w:szCs w:val="20"/>
          <w:u w:val="single"/>
        </w:rPr>
      </w:pPr>
      <w:r>
        <w:rPr>
          <w:sz w:val="20"/>
          <w:szCs w:val="20"/>
        </w:rPr>
        <w:t xml:space="preserve">Contemplation – “I may” in the next 6 months or so </w:t>
      </w:r>
      <w:proofErr w:type="gramStart"/>
      <w:r>
        <w:rPr>
          <w:sz w:val="20"/>
          <w:szCs w:val="20"/>
        </w:rPr>
        <w:t>[ ]</w:t>
      </w:r>
      <w:proofErr w:type="gramEnd"/>
    </w:p>
    <w:p w14:paraId="6D3BF883" w14:textId="77777777" w:rsidR="00BF2F41" w:rsidRDefault="00BF2F41" w:rsidP="00BF2F41">
      <w:pPr>
        <w:pStyle w:val="ListParagraph"/>
        <w:numPr>
          <w:ilvl w:val="0"/>
          <w:numId w:val="5"/>
        </w:numPr>
        <w:spacing w:line="256" w:lineRule="auto"/>
        <w:rPr>
          <w:sz w:val="20"/>
          <w:szCs w:val="20"/>
          <w:u w:val="single"/>
        </w:rPr>
      </w:pPr>
      <w:r>
        <w:rPr>
          <w:sz w:val="20"/>
          <w:szCs w:val="20"/>
        </w:rPr>
        <w:t xml:space="preserve">Preparation – “I will” in the next month or so </w:t>
      </w:r>
      <w:proofErr w:type="gramStart"/>
      <w:r>
        <w:rPr>
          <w:sz w:val="20"/>
          <w:szCs w:val="20"/>
        </w:rPr>
        <w:t>[ ]</w:t>
      </w:r>
      <w:proofErr w:type="gramEnd"/>
    </w:p>
    <w:p w14:paraId="30B9A231" w14:textId="77777777" w:rsidR="00BF2F41" w:rsidRDefault="00BF2F41" w:rsidP="00BF2F41">
      <w:pPr>
        <w:pStyle w:val="ListParagraph"/>
        <w:numPr>
          <w:ilvl w:val="0"/>
          <w:numId w:val="5"/>
        </w:numPr>
        <w:spacing w:line="256" w:lineRule="auto"/>
        <w:rPr>
          <w:sz w:val="20"/>
          <w:szCs w:val="20"/>
          <w:u w:val="single"/>
        </w:rPr>
      </w:pPr>
      <w:r>
        <w:rPr>
          <w:sz w:val="20"/>
          <w:szCs w:val="20"/>
        </w:rPr>
        <w:t xml:space="preserve">Action – “I am” – for one day up to six months </w:t>
      </w:r>
      <w:proofErr w:type="gramStart"/>
      <w:r>
        <w:rPr>
          <w:sz w:val="20"/>
          <w:szCs w:val="20"/>
        </w:rPr>
        <w:t>[ ]</w:t>
      </w:r>
      <w:proofErr w:type="gramEnd"/>
    </w:p>
    <w:p w14:paraId="5C8FFB27" w14:textId="77777777" w:rsidR="00BF2F41" w:rsidRDefault="00BF2F41" w:rsidP="00BF2F41">
      <w:pPr>
        <w:pStyle w:val="ListParagraph"/>
        <w:numPr>
          <w:ilvl w:val="0"/>
          <w:numId w:val="5"/>
        </w:numPr>
        <w:spacing w:line="256" w:lineRule="auto"/>
        <w:rPr>
          <w:sz w:val="20"/>
          <w:szCs w:val="20"/>
          <w:u w:val="single"/>
        </w:rPr>
      </w:pPr>
      <w:r>
        <w:rPr>
          <w:sz w:val="20"/>
          <w:szCs w:val="20"/>
        </w:rPr>
        <w:t xml:space="preserve">Maintenance – “I have been” – for six months or more </w:t>
      </w:r>
      <w:proofErr w:type="gramStart"/>
      <w:r>
        <w:rPr>
          <w:sz w:val="20"/>
          <w:szCs w:val="20"/>
        </w:rPr>
        <w:t>[ ]</w:t>
      </w:r>
      <w:proofErr w:type="gramEnd"/>
    </w:p>
    <w:p w14:paraId="165845D4" w14:textId="0812249B" w:rsidR="00BF2F41" w:rsidRDefault="00BF2F41" w:rsidP="00595640">
      <w:pPr>
        <w:spacing w:line="256" w:lineRule="auto"/>
        <w:rPr>
          <w:sz w:val="20"/>
          <w:szCs w:val="20"/>
        </w:rPr>
      </w:pPr>
      <w:r>
        <w:rPr>
          <w:sz w:val="20"/>
          <w:szCs w:val="20"/>
        </w:rPr>
        <w:t>This is textbook material for motivational interviewing, and should be used in a loose, general sense to be useful.</w:t>
      </w:r>
      <w:r w:rsidR="00502A7C">
        <w:rPr>
          <w:sz w:val="20"/>
          <w:szCs w:val="20"/>
        </w:rPr>
        <w:t xml:space="preserve"> (5)</w:t>
      </w:r>
      <w:r>
        <w:rPr>
          <w:sz w:val="20"/>
          <w:szCs w:val="20"/>
        </w:rPr>
        <w:t xml:space="preserve">  The best way of determining high quality information in this area is to build rapport first, so that the patient does not sense you are categorizing them or judging them.  You may be able to determine this information from experience or from the medical recor</w:t>
      </w:r>
      <w:r w:rsidR="00502A7C">
        <w:rPr>
          <w:sz w:val="20"/>
          <w:szCs w:val="20"/>
        </w:rPr>
        <w:t>d, but it is important to affirm</w:t>
      </w:r>
      <w:r>
        <w:rPr>
          <w:sz w:val="20"/>
          <w:szCs w:val="20"/>
        </w:rPr>
        <w:t xml:space="preserve"> them for whatever stag</w:t>
      </w:r>
      <w:r w:rsidR="00502A7C">
        <w:rPr>
          <w:sz w:val="20"/>
          <w:szCs w:val="20"/>
        </w:rPr>
        <w:t>e they are at, then goal set and encourage on to the next stage.</w:t>
      </w:r>
    </w:p>
    <w:p w14:paraId="5F5D09B9" w14:textId="5BD0DCD5" w:rsidR="00435412" w:rsidRPr="00435412" w:rsidRDefault="00435412" w:rsidP="00435412">
      <w:pPr>
        <w:pStyle w:val="ListParagraph"/>
        <w:numPr>
          <w:ilvl w:val="0"/>
          <w:numId w:val="2"/>
        </w:numPr>
        <w:spacing w:line="256" w:lineRule="auto"/>
        <w:rPr>
          <w:sz w:val="20"/>
          <w:szCs w:val="20"/>
          <w:u w:val="single"/>
        </w:rPr>
      </w:pPr>
      <w:r w:rsidRPr="00435412">
        <w:rPr>
          <w:sz w:val="20"/>
          <w:szCs w:val="20"/>
          <w:u w:val="single"/>
        </w:rPr>
        <w:t>Location(s) of Pain:</w:t>
      </w:r>
    </w:p>
    <w:p w14:paraId="0F4AF559" w14:textId="77777777" w:rsidR="00435412" w:rsidRDefault="00435412" w:rsidP="00435412">
      <w:pPr>
        <w:pStyle w:val="ListParagraph"/>
        <w:rPr>
          <w:sz w:val="20"/>
          <w:szCs w:val="20"/>
          <w:u w:val="single"/>
        </w:rPr>
      </w:pPr>
    </w:p>
    <w:p w14:paraId="49B30377" w14:textId="77777777" w:rsidR="00435412" w:rsidRDefault="00435412" w:rsidP="00435412">
      <w:pPr>
        <w:pStyle w:val="ListParagraph"/>
        <w:numPr>
          <w:ilvl w:val="0"/>
          <w:numId w:val="2"/>
        </w:numPr>
        <w:spacing w:line="256" w:lineRule="auto"/>
        <w:rPr>
          <w:sz w:val="20"/>
          <w:szCs w:val="20"/>
          <w:u w:val="single"/>
        </w:rPr>
      </w:pPr>
      <w:r>
        <w:rPr>
          <w:sz w:val="20"/>
          <w:szCs w:val="20"/>
          <w:u w:val="single"/>
        </w:rPr>
        <w:t>Quality of Pain:</w:t>
      </w:r>
      <w:r>
        <w:rPr>
          <w:sz w:val="20"/>
          <w:szCs w:val="20"/>
        </w:rPr>
        <w:t xml:space="preserve">  </w:t>
      </w:r>
      <w:r>
        <w:rPr>
          <w:sz w:val="20"/>
          <w:szCs w:val="20"/>
        </w:rPr>
        <w:tab/>
      </w:r>
      <w:r>
        <w:rPr>
          <w:sz w:val="20"/>
          <w:szCs w:val="20"/>
        </w:rPr>
        <w:tab/>
      </w:r>
      <w:proofErr w:type="gramStart"/>
      <w:r>
        <w:rPr>
          <w:sz w:val="20"/>
          <w:szCs w:val="20"/>
        </w:rPr>
        <w:t>[ ]</w:t>
      </w:r>
      <w:proofErr w:type="gramEnd"/>
      <w:r>
        <w:rPr>
          <w:sz w:val="20"/>
          <w:szCs w:val="20"/>
        </w:rPr>
        <w:t xml:space="preserve"> sharp  </w:t>
      </w:r>
      <w:r>
        <w:rPr>
          <w:sz w:val="20"/>
          <w:szCs w:val="20"/>
        </w:rPr>
        <w:tab/>
        <w:t>[ ] dull</w:t>
      </w:r>
    </w:p>
    <w:p w14:paraId="7398C58B" w14:textId="77777777" w:rsidR="00435412" w:rsidRDefault="00435412" w:rsidP="00435412">
      <w:pPr>
        <w:pStyle w:val="ListParagraph"/>
        <w:ind w:left="2880"/>
        <w:rPr>
          <w:sz w:val="20"/>
          <w:szCs w:val="20"/>
        </w:rPr>
      </w:pPr>
      <w:proofErr w:type="gramStart"/>
      <w:r>
        <w:rPr>
          <w:sz w:val="20"/>
          <w:szCs w:val="20"/>
          <w:u w:val="single"/>
        </w:rPr>
        <w:t>[ ]</w:t>
      </w:r>
      <w:proofErr w:type="gramEnd"/>
      <w:r>
        <w:rPr>
          <w:sz w:val="20"/>
          <w:szCs w:val="20"/>
          <w:u w:val="single"/>
        </w:rPr>
        <w:t xml:space="preserve"> </w:t>
      </w:r>
      <w:r>
        <w:rPr>
          <w:sz w:val="20"/>
          <w:szCs w:val="20"/>
        </w:rPr>
        <w:t>prickly</w:t>
      </w:r>
      <w:r>
        <w:rPr>
          <w:sz w:val="20"/>
          <w:szCs w:val="20"/>
        </w:rPr>
        <w:tab/>
        <w:t>[ ] flat</w:t>
      </w:r>
      <w:r>
        <w:rPr>
          <w:sz w:val="20"/>
          <w:szCs w:val="20"/>
        </w:rPr>
        <w:tab/>
      </w:r>
      <w:r>
        <w:rPr>
          <w:sz w:val="20"/>
          <w:szCs w:val="20"/>
        </w:rPr>
        <w:tab/>
        <w:t>[ ] burning</w:t>
      </w:r>
    </w:p>
    <w:p w14:paraId="46DF531E" w14:textId="77777777" w:rsidR="00435412" w:rsidRDefault="00435412" w:rsidP="00435412">
      <w:pPr>
        <w:pStyle w:val="ListParagraph"/>
        <w:ind w:left="2880"/>
        <w:rPr>
          <w:sz w:val="20"/>
          <w:szCs w:val="20"/>
        </w:rPr>
      </w:pPr>
      <w:proofErr w:type="gramStart"/>
      <w:r>
        <w:rPr>
          <w:sz w:val="20"/>
          <w:szCs w:val="20"/>
          <w:u w:val="single"/>
        </w:rPr>
        <w:t>[ ]</w:t>
      </w:r>
      <w:proofErr w:type="gramEnd"/>
      <w:r>
        <w:rPr>
          <w:sz w:val="20"/>
          <w:szCs w:val="20"/>
          <w:u w:val="single"/>
        </w:rPr>
        <w:t xml:space="preserve"> </w:t>
      </w:r>
      <w:r>
        <w:rPr>
          <w:sz w:val="20"/>
          <w:szCs w:val="20"/>
        </w:rPr>
        <w:t>stabbing</w:t>
      </w:r>
      <w:r>
        <w:rPr>
          <w:sz w:val="20"/>
          <w:szCs w:val="20"/>
        </w:rPr>
        <w:tab/>
        <w:t>[ ] pulsing</w:t>
      </w:r>
      <w:r>
        <w:rPr>
          <w:sz w:val="20"/>
          <w:szCs w:val="20"/>
        </w:rPr>
        <w:tab/>
        <w:t>[ ] constant</w:t>
      </w:r>
    </w:p>
    <w:p w14:paraId="008475DA" w14:textId="77777777" w:rsidR="00435412" w:rsidRDefault="00435412" w:rsidP="00435412">
      <w:pPr>
        <w:pStyle w:val="ListParagraph"/>
        <w:ind w:left="2880"/>
        <w:rPr>
          <w:sz w:val="20"/>
          <w:szCs w:val="20"/>
        </w:rPr>
      </w:pPr>
      <w:proofErr w:type="gramStart"/>
      <w:r>
        <w:rPr>
          <w:sz w:val="20"/>
          <w:szCs w:val="20"/>
          <w:u w:val="single"/>
        </w:rPr>
        <w:t>[ ]</w:t>
      </w:r>
      <w:proofErr w:type="gramEnd"/>
      <w:r>
        <w:rPr>
          <w:sz w:val="20"/>
          <w:szCs w:val="20"/>
          <w:u w:val="single"/>
        </w:rPr>
        <w:t xml:space="preserve"> </w:t>
      </w:r>
      <w:r>
        <w:rPr>
          <w:sz w:val="20"/>
          <w:szCs w:val="20"/>
        </w:rPr>
        <w:t>random</w:t>
      </w:r>
      <w:r>
        <w:rPr>
          <w:sz w:val="20"/>
          <w:szCs w:val="20"/>
        </w:rPr>
        <w:tab/>
        <w:t>[ ] predictable</w:t>
      </w:r>
    </w:p>
    <w:p w14:paraId="74A9D866" w14:textId="77777777" w:rsidR="00435412" w:rsidRDefault="00435412" w:rsidP="00435412">
      <w:pPr>
        <w:pStyle w:val="ListParagraph"/>
        <w:ind w:left="2880"/>
        <w:rPr>
          <w:sz w:val="20"/>
          <w:szCs w:val="20"/>
          <w:u w:val="single"/>
        </w:rPr>
      </w:pPr>
      <w:r>
        <w:rPr>
          <w:sz w:val="20"/>
          <w:szCs w:val="20"/>
        </w:rPr>
        <w:t xml:space="preserve"> </w:t>
      </w:r>
    </w:p>
    <w:p w14:paraId="32DFC7B4" w14:textId="6F10131C" w:rsidR="00435412" w:rsidRPr="00435412" w:rsidRDefault="00435412" w:rsidP="00435412">
      <w:pPr>
        <w:pStyle w:val="ListParagraph"/>
        <w:numPr>
          <w:ilvl w:val="0"/>
          <w:numId w:val="2"/>
        </w:numPr>
        <w:spacing w:line="256" w:lineRule="auto"/>
        <w:rPr>
          <w:sz w:val="20"/>
          <w:szCs w:val="20"/>
          <w:u w:val="single"/>
        </w:rPr>
      </w:pPr>
      <w:r>
        <w:rPr>
          <w:sz w:val="20"/>
          <w:szCs w:val="20"/>
          <w:u w:val="single"/>
        </w:rPr>
        <w:t>Intensity of Pain</w:t>
      </w:r>
      <w:proofErr w:type="gramStart"/>
      <w:r>
        <w:rPr>
          <w:sz w:val="20"/>
          <w:szCs w:val="20"/>
        </w:rPr>
        <w:t>:  (</w:t>
      </w:r>
      <w:proofErr w:type="gramEnd"/>
      <w:r>
        <w:rPr>
          <w:sz w:val="20"/>
          <w:szCs w:val="20"/>
        </w:rPr>
        <w:t xml:space="preserve">0 – 10 visual analog scale):  _____ now, ranges from ____ to _____; </w:t>
      </w:r>
      <w:proofErr w:type="spellStart"/>
      <w:r>
        <w:rPr>
          <w:sz w:val="20"/>
          <w:szCs w:val="20"/>
        </w:rPr>
        <w:t>cf</w:t>
      </w:r>
      <w:proofErr w:type="spellEnd"/>
      <w:r>
        <w:rPr>
          <w:sz w:val="20"/>
          <w:szCs w:val="20"/>
        </w:rPr>
        <w:t xml:space="preserve"> goal range ___to___</w:t>
      </w:r>
    </w:p>
    <w:p w14:paraId="40888BBD" w14:textId="77777777" w:rsidR="00265AC8" w:rsidRDefault="00435412" w:rsidP="00265AC8">
      <w:pPr>
        <w:spacing w:line="256" w:lineRule="auto"/>
        <w:rPr>
          <w:sz w:val="20"/>
          <w:szCs w:val="20"/>
        </w:rPr>
      </w:pPr>
      <w:r>
        <w:rPr>
          <w:sz w:val="20"/>
          <w:szCs w:val="20"/>
        </w:rPr>
        <w:t>Notes on pain assessment:  these are standard metrics, and useful for determining if there are inconsistencies in previous reporting to other caregivers, and for determining the most appropriate evidence based (</w:t>
      </w:r>
      <w:proofErr w:type="spellStart"/>
      <w:r>
        <w:rPr>
          <w:sz w:val="20"/>
          <w:szCs w:val="20"/>
        </w:rPr>
        <w:t>pharmaco</w:t>
      </w:r>
      <w:proofErr w:type="spellEnd"/>
      <w:r>
        <w:rPr>
          <w:sz w:val="20"/>
          <w:szCs w:val="20"/>
        </w:rPr>
        <w:t>)therapy.  Sometimes this section can be completed first if the conversation goes in this direction first naturally.</w:t>
      </w:r>
    </w:p>
    <w:p w14:paraId="56A94BF5" w14:textId="3CF69141" w:rsidR="00D001DB" w:rsidRPr="00265AC8" w:rsidRDefault="00265AC8" w:rsidP="00265AC8">
      <w:pPr>
        <w:pStyle w:val="ListParagraph"/>
        <w:numPr>
          <w:ilvl w:val="0"/>
          <w:numId w:val="2"/>
        </w:numPr>
        <w:spacing w:line="256" w:lineRule="auto"/>
        <w:rPr>
          <w:sz w:val="20"/>
          <w:szCs w:val="20"/>
          <w:u w:val="single"/>
        </w:rPr>
      </w:pPr>
      <w:r w:rsidRPr="00265AC8">
        <w:rPr>
          <w:sz w:val="20"/>
          <w:szCs w:val="20"/>
          <w:u w:val="single"/>
        </w:rPr>
        <w:t>Labs</w:t>
      </w:r>
      <w:r>
        <w:rPr>
          <w:sz w:val="20"/>
          <w:szCs w:val="20"/>
        </w:rPr>
        <w:t>:  Mg: ___ __/__/_</w:t>
      </w:r>
      <w:proofErr w:type="gramStart"/>
      <w:r>
        <w:rPr>
          <w:sz w:val="20"/>
          <w:szCs w:val="20"/>
        </w:rPr>
        <w:t>_  Fe</w:t>
      </w:r>
      <w:proofErr w:type="gramEnd"/>
      <w:r>
        <w:rPr>
          <w:sz w:val="20"/>
          <w:szCs w:val="20"/>
        </w:rPr>
        <w:t>: ___</w:t>
      </w:r>
      <w:r w:rsidRPr="00265AC8">
        <w:rPr>
          <w:sz w:val="20"/>
          <w:szCs w:val="20"/>
        </w:rPr>
        <w:t xml:space="preserve"> __/__/__  Vitamin D: ______ __/__/__ Other: ______________________</w:t>
      </w:r>
    </w:p>
    <w:p w14:paraId="5A2F4F04" w14:textId="3A1A349D" w:rsidR="00265AC8" w:rsidRDefault="00265AC8" w:rsidP="00265AC8">
      <w:pPr>
        <w:spacing w:line="256" w:lineRule="auto"/>
        <w:rPr>
          <w:sz w:val="20"/>
          <w:szCs w:val="20"/>
        </w:rPr>
      </w:pPr>
      <w:r w:rsidRPr="00265AC8">
        <w:rPr>
          <w:sz w:val="20"/>
          <w:szCs w:val="20"/>
        </w:rPr>
        <w:t>Watch out for insurance coverage</w:t>
      </w:r>
      <w:r>
        <w:rPr>
          <w:sz w:val="20"/>
          <w:szCs w:val="20"/>
        </w:rPr>
        <w:t>!  Some extra thinking may be involved to make this work.  Magnesium levels are important for nerve and bone health, migraine status, and muscle spasms.  Several common medications undermine magnesium status, and is easily corrected by Epsom salt baths (3 x weekly full bath, once daily foot/ankle bath).</w:t>
      </w:r>
      <w:r w:rsidR="00A905C5">
        <w:rPr>
          <w:sz w:val="20"/>
          <w:szCs w:val="20"/>
        </w:rPr>
        <w:t xml:space="preserve">  Iron deficiency leads weakness and pain in weight-bearing joints, vitamin D deficiency has a wide swath of metabolic and bone strength effects which can undermine pain status.</w:t>
      </w:r>
    </w:p>
    <w:p w14:paraId="1A613EF5" w14:textId="62E7291F" w:rsidR="00A905C5" w:rsidRPr="00A905C5" w:rsidRDefault="00A905C5" w:rsidP="00A905C5">
      <w:pPr>
        <w:pStyle w:val="ListParagraph"/>
        <w:numPr>
          <w:ilvl w:val="0"/>
          <w:numId w:val="2"/>
        </w:numPr>
        <w:spacing w:line="256" w:lineRule="auto"/>
        <w:rPr>
          <w:sz w:val="20"/>
          <w:szCs w:val="20"/>
          <w:u w:val="single"/>
        </w:rPr>
      </w:pPr>
      <w:r>
        <w:rPr>
          <w:sz w:val="20"/>
          <w:szCs w:val="20"/>
        </w:rPr>
        <w:t>Other</w:t>
      </w:r>
      <w:proofErr w:type="gramStart"/>
      <w:r>
        <w:rPr>
          <w:sz w:val="20"/>
          <w:szCs w:val="20"/>
        </w:rPr>
        <w:t>:  (</w:t>
      </w:r>
      <w:proofErr w:type="gramEnd"/>
      <w:r>
        <w:rPr>
          <w:sz w:val="20"/>
          <w:szCs w:val="20"/>
        </w:rPr>
        <w:t>watch for sleep, smoking, gut health, disease management status!</w:t>
      </w:r>
      <w:r w:rsidRPr="00A905C5">
        <w:rPr>
          <w:sz w:val="20"/>
          <w:szCs w:val="20"/>
          <w:u w:val="single"/>
        </w:rPr>
        <w:t>)</w:t>
      </w:r>
    </w:p>
    <w:p w14:paraId="54459314" w14:textId="77777777" w:rsidR="00A913E7" w:rsidRDefault="00A913E7" w:rsidP="00A905C5">
      <w:pPr>
        <w:spacing w:line="256" w:lineRule="auto"/>
        <w:rPr>
          <w:sz w:val="20"/>
          <w:szCs w:val="20"/>
          <w:u w:val="single"/>
        </w:rPr>
      </w:pPr>
    </w:p>
    <w:p w14:paraId="09EBD1C6" w14:textId="77777777" w:rsidR="00A913E7" w:rsidRDefault="00A913E7" w:rsidP="00A905C5">
      <w:pPr>
        <w:spacing w:line="256" w:lineRule="auto"/>
        <w:rPr>
          <w:sz w:val="20"/>
          <w:szCs w:val="20"/>
          <w:u w:val="single"/>
        </w:rPr>
      </w:pPr>
    </w:p>
    <w:p w14:paraId="3CA74B7E" w14:textId="77777777" w:rsidR="00A913E7" w:rsidRDefault="00A913E7" w:rsidP="00A905C5">
      <w:pPr>
        <w:spacing w:line="256" w:lineRule="auto"/>
        <w:rPr>
          <w:sz w:val="20"/>
          <w:szCs w:val="20"/>
          <w:u w:val="single"/>
        </w:rPr>
      </w:pPr>
    </w:p>
    <w:p w14:paraId="57D90CE9" w14:textId="48F36645" w:rsidR="00A905C5" w:rsidRDefault="00A905C5" w:rsidP="00A905C5">
      <w:pPr>
        <w:spacing w:line="256" w:lineRule="auto"/>
        <w:rPr>
          <w:sz w:val="20"/>
          <w:szCs w:val="20"/>
        </w:rPr>
      </w:pPr>
      <w:r w:rsidRPr="00A905C5">
        <w:rPr>
          <w:sz w:val="20"/>
          <w:szCs w:val="20"/>
          <w:u w:val="single"/>
        </w:rPr>
        <w:lastRenderedPageBreak/>
        <w:t>References</w:t>
      </w:r>
      <w:r>
        <w:rPr>
          <w:sz w:val="20"/>
          <w:szCs w:val="20"/>
        </w:rPr>
        <w:t>:</w:t>
      </w:r>
    </w:p>
    <w:p w14:paraId="5C30E5C4" w14:textId="77777777" w:rsidR="00A913E7" w:rsidRPr="00502A7C" w:rsidRDefault="00A913E7" w:rsidP="00A913E7">
      <w:pPr>
        <w:pStyle w:val="ListParagraph"/>
        <w:numPr>
          <w:ilvl w:val="0"/>
          <w:numId w:val="10"/>
        </w:numPr>
        <w:rPr>
          <w:sz w:val="18"/>
          <w:szCs w:val="18"/>
        </w:rPr>
      </w:pPr>
      <w:proofErr w:type="spellStart"/>
      <w:r w:rsidRPr="00502A7C">
        <w:rPr>
          <w:sz w:val="18"/>
          <w:szCs w:val="18"/>
        </w:rPr>
        <w:t>Boveldt</w:t>
      </w:r>
      <w:proofErr w:type="spellEnd"/>
      <w:r w:rsidRPr="00502A7C">
        <w:rPr>
          <w:sz w:val="18"/>
          <w:szCs w:val="18"/>
        </w:rPr>
        <w:t xml:space="preserve">, N, </w:t>
      </w:r>
      <w:proofErr w:type="spellStart"/>
      <w:r w:rsidRPr="00502A7C">
        <w:rPr>
          <w:sz w:val="18"/>
          <w:szCs w:val="18"/>
        </w:rPr>
        <w:t>Vernooij-Dassen</w:t>
      </w:r>
      <w:proofErr w:type="spellEnd"/>
      <w:r w:rsidRPr="00502A7C">
        <w:rPr>
          <w:sz w:val="18"/>
          <w:szCs w:val="18"/>
        </w:rPr>
        <w:t xml:space="preserve">, M, </w:t>
      </w:r>
      <w:proofErr w:type="spellStart"/>
      <w:r w:rsidRPr="00502A7C">
        <w:rPr>
          <w:sz w:val="18"/>
          <w:szCs w:val="18"/>
        </w:rPr>
        <w:t>Leppink</w:t>
      </w:r>
      <w:proofErr w:type="spellEnd"/>
      <w:r w:rsidRPr="00502A7C">
        <w:rPr>
          <w:sz w:val="18"/>
          <w:szCs w:val="18"/>
        </w:rPr>
        <w:t xml:space="preserve">, I, </w:t>
      </w:r>
      <w:proofErr w:type="spellStart"/>
      <w:r w:rsidRPr="00502A7C">
        <w:rPr>
          <w:sz w:val="18"/>
          <w:szCs w:val="18"/>
        </w:rPr>
        <w:t>Samwel</w:t>
      </w:r>
      <w:proofErr w:type="spellEnd"/>
      <w:r w:rsidRPr="00502A7C">
        <w:rPr>
          <w:sz w:val="18"/>
          <w:szCs w:val="18"/>
        </w:rPr>
        <w:t xml:space="preserve"> H, </w:t>
      </w:r>
      <w:proofErr w:type="spellStart"/>
      <w:r w:rsidRPr="00502A7C">
        <w:rPr>
          <w:sz w:val="18"/>
          <w:szCs w:val="18"/>
        </w:rPr>
        <w:t>Vissers</w:t>
      </w:r>
      <w:proofErr w:type="spellEnd"/>
      <w:r w:rsidRPr="00502A7C">
        <w:rPr>
          <w:sz w:val="18"/>
          <w:szCs w:val="18"/>
        </w:rPr>
        <w:t xml:space="preserve"> K, Engels, Y, Patient empowerment in cancer pain management:  an integrative literature review, J Psych </w:t>
      </w:r>
      <w:proofErr w:type="spellStart"/>
      <w:r w:rsidRPr="00502A7C">
        <w:rPr>
          <w:sz w:val="18"/>
          <w:szCs w:val="18"/>
        </w:rPr>
        <w:t>Soc</w:t>
      </w:r>
      <w:proofErr w:type="spellEnd"/>
      <w:r w:rsidRPr="00502A7C">
        <w:rPr>
          <w:sz w:val="18"/>
          <w:szCs w:val="18"/>
        </w:rPr>
        <w:t xml:space="preserve"> </w:t>
      </w:r>
      <w:proofErr w:type="spellStart"/>
      <w:r w:rsidRPr="00502A7C">
        <w:rPr>
          <w:sz w:val="18"/>
          <w:szCs w:val="18"/>
        </w:rPr>
        <w:t>Behav</w:t>
      </w:r>
      <w:proofErr w:type="spellEnd"/>
      <w:r w:rsidRPr="00502A7C">
        <w:rPr>
          <w:sz w:val="18"/>
          <w:szCs w:val="18"/>
        </w:rPr>
        <w:t xml:space="preserve"> Dimensions of Cancer, DOI </w:t>
      </w:r>
      <w:r w:rsidRPr="00502A7C">
        <w:rPr>
          <w:rStyle w:val="article-infosection-doi-data"/>
          <w:sz w:val="18"/>
          <w:szCs w:val="18"/>
        </w:rPr>
        <w:t>10.1002/pon.3573, first published</w:t>
      </w:r>
      <w:r w:rsidRPr="00502A7C">
        <w:rPr>
          <w:sz w:val="18"/>
          <w:szCs w:val="18"/>
        </w:rPr>
        <w:t xml:space="preserve"> 5/12/14.</w:t>
      </w:r>
    </w:p>
    <w:p w14:paraId="0EF49E05" w14:textId="213A12C6" w:rsidR="00A905C5" w:rsidRPr="00502A7C" w:rsidRDefault="00A913E7" w:rsidP="00A913E7">
      <w:pPr>
        <w:pStyle w:val="ListParagraph"/>
        <w:numPr>
          <w:ilvl w:val="0"/>
          <w:numId w:val="10"/>
        </w:numPr>
        <w:rPr>
          <w:sz w:val="18"/>
          <w:szCs w:val="18"/>
        </w:rPr>
      </w:pPr>
      <w:r w:rsidRPr="00502A7C">
        <w:rPr>
          <w:sz w:val="18"/>
          <w:szCs w:val="18"/>
        </w:rPr>
        <w:t xml:space="preserve">Funnel MM, Anderson RM, Empowerment and Self-Management of Diabetes, Clinical Diabetes, 2004 Jul;22(3): 123-127.  See </w:t>
      </w:r>
      <w:hyperlink r:id="rId7" w:history="1">
        <w:r w:rsidRPr="00502A7C">
          <w:rPr>
            <w:rStyle w:val="Hyperlink"/>
            <w:sz w:val="18"/>
            <w:szCs w:val="18"/>
          </w:rPr>
          <w:t>http://clinical.diabetesjournals.org/content/22/3/123</w:t>
        </w:r>
      </w:hyperlink>
      <w:r w:rsidRPr="00502A7C">
        <w:rPr>
          <w:sz w:val="18"/>
          <w:szCs w:val="18"/>
        </w:rPr>
        <w:t>.</w:t>
      </w:r>
    </w:p>
    <w:p w14:paraId="597847A5" w14:textId="0727AB64" w:rsidR="00A913E7" w:rsidRPr="00502A7C" w:rsidRDefault="00A913E7" w:rsidP="00A913E7">
      <w:pPr>
        <w:pStyle w:val="ListParagraph"/>
        <w:numPr>
          <w:ilvl w:val="0"/>
          <w:numId w:val="10"/>
        </w:numPr>
        <w:rPr>
          <w:sz w:val="18"/>
          <w:szCs w:val="18"/>
        </w:rPr>
      </w:pPr>
      <w:r w:rsidRPr="00502A7C">
        <w:rPr>
          <w:sz w:val="18"/>
          <w:szCs w:val="18"/>
        </w:rPr>
        <w:t xml:space="preserve">Hallman M, Patient Activation:  Engaging Low-Activated Patients, Previa Health </w:t>
      </w:r>
      <w:proofErr w:type="spellStart"/>
      <w:r w:rsidRPr="00502A7C">
        <w:rPr>
          <w:sz w:val="18"/>
          <w:szCs w:val="18"/>
        </w:rPr>
        <w:t>Health</w:t>
      </w:r>
      <w:proofErr w:type="spellEnd"/>
      <w:r w:rsidRPr="00502A7C">
        <w:rPr>
          <w:sz w:val="18"/>
          <w:szCs w:val="18"/>
        </w:rPr>
        <w:t xml:space="preserve"> Manager Conference, Green Bay WI, 8/28/11, see </w:t>
      </w:r>
      <w:hyperlink r:id="rId8" w:history="1">
        <w:r w:rsidRPr="00502A7C">
          <w:rPr>
            <w:rStyle w:val="Hyperlink"/>
            <w:sz w:val="18"/>
            <w:szCs w:val="18"/>
          </w:rPr>
          <w:t>http://info.phytel.com/rs/phytel/images/Hallman_CMC_final.pdf</w:t>
        </w:r>
      </w:hyperlink>
    </w:p>
    <w:p w14:paraId="181B8DF5" w14:textId="08722F29" w:rsidR="00A913E7" w:rsidRPr="00502A7C" w:rsidRDefault="00A913E7" w:rsidP="00A913E7">
      <w:pPr>
        <w:pStyle w:val="ListParagraph"/>
        <w:numPr>
          <w:ilvl w:val="0"/>
          <w:numId w:val="10"/>
        </w:numPr>
        <w:rPr>
          <w:sz w:val="18"/>
          <w:szCs w:val="18"/>
        </w:rPr>
      </w:pPr>
      <w:r w:rsidRPr="00502A7C">
        <w:rPr>
          <w:sz w:val="18"/>
          <w:szCs w:val="18"/>
        </w:rPr>
        <w:t xml:space="preserve"> See also Patient Activation Tool, Insignia Health, </w:t>
      </w:r>
      <w:hyperlink r:id="rId9" w:history="1">
        <w:r w:rsidRPr="00502A7C">
          <w:rPr>
            <w:rStyle w:val="Hyperlink"/>
            <w:sz w:val="18"/>
            <w:szCs w:val="18"/>
          </w:rPr>
          <w:t>http://www.insigniahealth.com/products/pam-survey</w:t>
        </w:r>
      </w:hyperlink>
      <w:r w:rsidRPr="00502A7C">
        <w:rPr>
          <w:sz w:val="18"/>
          <w:szCs w:val="18"/>
        </w:rPr>
        <w:t>, last accessed 3/11/17</w:t>
      </w:r>
    </w:p>
    <w:p w14:paraId="1F87F0EB" w14:textId="7F3B33CB" w:rsidR="00502A7C" w:rsidRPr="00502A7C" w:rsidRDefault="00502A7C" w:rsidP="00A913E7">
      <w:pPr>
        <w:pStyle w:val="ListParagraph"/>
        <w:numPr>
          <w:ilvl w:val="0"/>
          <w:numId w:val="10"/>
        </w:numPr>
        <w:rPr>
          <w:sz w:val="18"/>
          <w:szCs w:val="18"/>
        </w:rPr>
      </w:pPr>
      <w:proofErr w:type="spellStart"/>
      <w:r w:rsidRPr="00502A7C">
        <w:rPr>
          <w:sz w:val="18"/>
          <w:szCs w:val="18"/>
        </w:rPr>
        <w:t>Stelter</w:t>
      </w:r>
      <w:proofErr w:type="spellEnd"/>
      <w:r w:rsidRPr="00502A7C">
        <w:rPr>
          <w:sz w:val="18"/>
          <w:szCs w:val="18"/>
        </w:rPr>
        <w:t xml:space="preserve"> NA, </w:t>
      </w:r>
      <w:proofErr w:type="spellStart"/>
      <w:r w:rsidRPr="00502A7C">
        <w:rPr>
          <w:sz w:val="18"/>
          <w:szCs w:val="18"/>
        </w:rPr>
        <w:t>Didonato</w:t>
      </w:r>
      <w:proofErr w:type="spellEnd"/>
      <w:r w:rsidRPr="00502A7C">
        <w:rPr>
          <w:sz w:val="18"/>
          <w:szCs w:val="18"/>
        </w:rPr>
        <w:t xml:space="preserve"> KL, Health Coaching In: Murphy JE, Lee MW eds. Pharmacotherapy Self-Assessment Program, 205 Book 2. CNS/Pharmacy Practice. Lenexa, KS: American College of Clinical </w:t>
      </w:r>
      <w:proofErr w:type="spellStart"/>
      <w:r w:rsidRPr="00502A7C">
        <w:rPr>
          <w:sz w:val="18"/>
          <w:szCs w:val="18"/>
        </w:rPr>
        <w:t>Pharfmacy</w:t>
      </w:r>
      <w:proofErr w:type="spellEnd"/>
      <w:r w:rsidRPr="00502A7C">
        <w:rPr>
          <w:sz w:val="18"/>
          <w:szCs w:val="18"/>
        </w:rPr>
        <w:t>, 2015:31-8.</w:t>
      </w:r>
    </w:p>
    <w:sectPr w:rsidR="00502A7C" w:rsidRPr="00502A7C" w:rsidSect="00311106">
      <w:footerReference w:type="even" r:id="rId10"/>
      <w:footerReference w:type="default" r:id="rId1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CDF02" w14:textId="77777777" w:rsidR="00AF7025" w:rsidRDefault="00AF7025" w:rsidP="00311106">
      <w:pPr>
        <w:spacing w:after="0" w:line="240" w:lineRule="auto"/>
      </w:pPr>
      <w:r>
        <w:separator/>
      </w:r>
    </w:p>
  </w:endnote>
  <w:endnote w:type="continuationSeparator" w:id="0">
    <w:p w14:paraId="681E10E7" w14:textId="77777777" w:rsidR="00AF7025" w:rsidRDefault="00AF7025" w:rsidP="00311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E16B5" w14:textId="77777777" w:rsidR="00311106" w:rsidRDefault="00311106" w:rsidP="000672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DD82C0" w14:textId="77777777" w:rsidR="00311106" w:rsidRDefault="00311106" w:rsidP="0031110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A05D5" w14:textId="77777777" w:rsidR="00311106" w:rsidRPr="00311106" w:rsidRDefault="00311106" w:rsidP="000672BD">
    <w:pPr>
      <w:pStyle w:val="Footer"/>
      <w:framePr w:wrap="none" w:vAnchor="text" w:hAnchor="margin" w:xAlign="right" w:y="1"/>
      <w:rPr>
        <w:rStyle w:val="PageNumber"/>
        <w:sz w:val="20"/>
      </w:rPr>
    </w:pPr>
    <w:r w:rsidRPr="00311106">
      <w:rPr>
        <w:rStyle w:val="PageNumber"/>
        <w:sz w:val="20"/>
      </w:rPr>
      <w:fldChar w:fldCharType="begin"/>
    </w:r>
    <w:r w:rsidRPr="00311106">
      <w:rPr>
        <w:rStyle w:val="PageNumber"/>
        <w:sz w:val="20"/>
      </w:rPr>
      <w:instrText xml:space="preserve">PAGE  </w:instrText>
    </w:r>
    <w:r w:rsidRPr="00311106">
      <w:rPr>
        <w:rStyle w:val="PageNumber"/>
        <w:sz w:val="20"/>
      </w:rPr>
      <w:fldChar w:fldCharType="separate"/>
    </w:r>
    <w:r>
      <w:rPr>
        <w:rStyle w:val="PageNumber"/>
        <w:noProof/>
        <w:sz w:val="20"/>
      </w:rPr>
      <w:t>1</w:t>
    </w:r>
    <w:r w:rsidRPr="00311106">
      <w:rPr>
        <w:rStyle w:val="PageNumber"/>
        <w:sz w:val="20"/>
      </w:rPr>
      <w:fldChar w:fldCharType="end"/>
    </w:r>
  </w:p>
  <w:p w14:paraId="332A779A" w14:textId="6A8AAC7A" w:rsidR="00311106" w:rsidRPr="00311106" w:rsidRDefault="00311106" w:rsidP="00311106">
    <w:pPr>
      <w:pStyle w:val="Footer"/>
      <w:ind w:left="-900" w:right="360"/>
      <w:rPr>
        <w:color w:val="AAAAAA"/>
        <w:sz w:val="20"/>
        <w:szCs w:val="20"/>
      </w:rPr>
    </w:pPr>
    <w:r w:rsidRPr="00311106">
      <w:rPr>
        <w:color w:val="AAAAAA"/>
        <w:sz w:val="20"/>
        <w:szCs w:val="20"/>
      </w:rPr>
      <w:t>Posted_2017.03</w:t>
    </w:r>
    <w:r w:rsidRPr="00311106">
      <w:rPr>
        <w:color w:val="AAAAAA"/>
        <w:sz w:val="20"/>
        <w:szCs w:val="20"/>
      </w:rPr>
      <w:tab/>
    </w:r>
    <w:r w:rsidRPr="00311106">
      <w:rPr>
        <w:color w:val="AAAAAA"/>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BBC45" w14:textId="77777777" w:rsidR="00AF7025" w:rsidRDefault="00AF7025" w:rsidP="00311106">
      <w:pPr>
        <w:spacing w:after="0" w:line="240" w:lineRule="auto"/>
      </w:pPr>
      <w:r>
        <w:separator/>
      </w:r>
    </w:p>
  </w:footnote>
  <w:footnote w:type="continuationSeparator" w:id="0">
    <w:p w14:paraId="32BDFBF7" w14:textId="77777777" w:rsidR="00AF7025" w:rsidRDefault="00AF7025" w:rsidP="0031110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1209"/>
    <w:multiLevelType w:val="hybridMultilevel"/>
    <w:tmpl w:val="B01A6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D3B1AAB"/>
    <w:multiLevelType w:val="hybridMultilevel"/>
    <w:tmpl w:val="B01A6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2863249"/>
    <w:multiLevelType w:val="hybridMultilevel"/>
    <w:tmpl w:val="CA801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9A06D6"/>
    <w:multiLevelType w:val="hybridMultilevel"/>
    <w:tmpl w:val="B0A424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EB59DE"/>
    <w:multiLevelType w:val="hybridMultilevel"/>
    <w:tmpl w:val="CC64ADCC"/>
    <w:lvl w:ilvl="0" w:tplc="85C08B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4DFC00D4"/>
    <w:multiLevelType w:val="hybridMultilevel"/>
    <w:tmpl w:val="B01A6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1016197"/>
    <w:multiLevelType w:val="hybridMultilevel"/>
    <w:tmpl w:val="BD560242"/>
    <w:lvl w:ilvl="0" w:tplc="962A2C8E">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2955A02"/>
    <w:multiLevelType w:val="hybridMultilevel"/>
    <w:tmpl w:val="FC66667E"/>
    <w:lvl w:ilvl="0" w:tplc="9D12211E">
      <w:start w:val="1"/>
      <w:numFmt w:val="lowerLetter"/>
      <w:lvlText w:val="%1)"/>
      <w:lvlJc w:val="left"/>
      <w:pPr>
        <w:ind w:left="1170" w:hanging="360"/>
      </w:pPr>
      <w:rPr>
        <w:strike w:val="0"/>
        <w:dstrike w:val="0"/>
        <w:u w:val="none"/>
        <w:effect w:val="no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8">
    <w:nsid w:val="788E42A8"/>
    <w:multiLevelType w:val="hybridMultilevel"/>
    <w:tmpl w:val="A8881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DB"/>
    <w:rsid w:val="00265AC8"/>
    <w:rsid w:val="00311106"/>
    <w:rsid w:val="00435412"/>
    <w:rsid w:val="00502A7C"/>
    <w:rsid w:val="005772ED"/>
    <w:rsid w:val="00595640"/>
    <w:rsid w:val="006764C8"/>
    <w:rsid w:val="006C1FA4"/>
    <w:rsid w:val="00A207B5"/>
    <w:rsid w:val="00A905C5"/>
    <w:rsid w:val="00A913E7"/>
    <w:rsid w:val="00AA5BDF"/>
    <w:rsid w:val="00AB2964"/>
    <w:rsid w:val="00AF7025"/>
    <w:rsid w:val="00BF2F41"/>
    <w:rsid w:val="00D001DB"/>
    <w:rsid w:val="00D1347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2895"/>
  <w15:chartTrackingRefBased/>
  <w15:docId w15:val="{353C0495-FD42-42EF-B068-CCF92406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1DB"/>
    <w:pPr>
      <w:ind w:left="720"/>
      <w:contextualSpacing/>
    </w:pPr>
  </w:style>
  <w:style w:type="character" w:customStyle="1" w:styleId="article-infosection-doi-data">
    <w:name w:val="article-info__section-doi-data"/>
    <w:basedOn w:val="DefaultParagraphFont"/>
    <w:rsid w:val="00A913E7"/>
  </w:style>
  <w:style w:type="character" w:styleId="Hyperlink">
    <w:name w:val="Hyperlink"/>
    <w:basedOn w:val="DefaultParagraphFont"/>
    <w:uiPriority w:val="99"/>
    <w:unhideWhenUsed/>
    <w:rsid w:val="00A913E7"/>
    <w:rPr>
      <w:color w:val="0563C1" w:themeColor="hyperlink"/>
      <w:u w:val="single"/>
    </w:rPr>
  </w:style>
  <w:style w:type="character" w:styleId="Mention">
    <w:name w:val="Mention"/>
    <w:basedOn w:val="DefaultParagraphFont"/>
    <w:uiPriority w:val="99"/>
    <w:semiHidden/>
    <w:unhideWhenUsed/>
    <w:rsid w:val="00A913E7"/>
    <w:rPr>
      <w:color w:val="2B579A"/>
      <w:shd w:val="clear" w:color="auto" w:fill="E6E6E6"/>
    </w:rPr>
  </w:style>
  <w:style w:type="paragraph" w:styleId="Header">
    <w:name w:val="header"/>
    <w:basedOn w:val="Normal"/>
    <w:link w:val="HeaderChar"/>
    <w:uiPriority w:val="99"/>
    <w:unhideWhenUsed/>
    <w:rsid w:val="00311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106"/>
  </w:style>
  <w:style w:type="paragraph" w:styleId="Footer">
    <w:name w:val="footer"/>
    <w:basedOn w:val="Normal"/>
    <w:link w:val="FooterChar"/>
    <w:uiPriority w:val="99"/>
    <w:unhideWhenUsed/>
    <w:rsid w:val="00311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106"/>
  </w:style>
  <w:style w:type="character" w:styleId="PageNumber">
    <w:name w:val="page number"/>
    <w:basedOn w:val="DefaultParagraphFont"/>
    <w:uiPriority w:val="99"/>
    <w:semiHidden/>
    <w:unhideWhenUsed/>
    <w:rsid w:val="00311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07857">
      <w:bodyDiv w:val="1"/>
      <w:marLeft w:val="0"/>
      <w:marRight w:val="0"/>
      <w:marTop w:val="0"/>
      <w:marBottom w:val="0"/>
      <w:divBdr>
        <w:top w:val="none" w:sz="0" w:space="0" w:color="auto"/>
        <w:left w:val="none" w:sz="0" w:space="0" w:color="auto"/>
        <w:bottom w:val="none" w:sz="0" w:space="0" w:color="auto"/>
        <w:right w:val="none" w:sz="0" w:space="0" w:color="auto"/>
      </w:divBdr>
    </w:div>
    <w:div w:id="860779801">
      <w:bodyDiv w:val="1"/>
      <w:marLeft w:val="0"/>
      <w:marRight w:val="0"/>
      <w:marTop w:val="0"/>
      <w:marBottom w:val="0"/>
      <w:divBdr>
        <w:top w:val="none" w:sz="0" w:space="0" w:color="auto"/>
        <w:left w:val="none" w:sz="0" w:space="0" w:color="auto"/>
        <w:bottom w:val="none" w:sz="0" w:space="0" w:color="auto"/>
        <w:right w:val="none" w:sz="0" w:space="0" w:color="auto"/>
      </w:divBdr>
    </w:div>
    <w:div w:id="1433696642">
      <w:bodyDiv w:val="1"/>
      <w:marLeft w:val="0"/>
      <w:marRight w:val="0"/>
      <w:marTop w:val="0"/>
      <w:marBottom w:val="0"/>
      <w:divBdr>
        <w:top w:val="none" w:sz="0" w:space="0" w:color="auto"/>
        <w:left w:val="none" w:sz="0" w:space="0" w:color="auto"/>
        <w:bottom w:val="none" w:sz="0" w:space="0" w:color="auto"/>
        <w:right w:val="none" w:sz="0" w:space="0" w:color="auto"/>
      </w:divBdr>
    </w:div>
    <w:div w:id="1492064266">
      <w:bodyDiv w:val="1"/>
      <w:marLeft w:val="0"/>
      <w:marRight w:val="0"/>
      <w:marTop w:val="0"/>
      <w:marBottom w:val="0"/>
      <w:divBdr>
        <w:top w:val="none" w:sz="0" w:space="0" w:color="auto"/>
        <w:left w:val="none" w:sz="0" w:space="0" w:color="auto"/>
        <w:bottom w:val="none" w:sz="0" w:space="0" w:color="auto"/>
        <w:right w:val="none" w:sz="0" w:space="0" w:color="auto"/>
      </w:divBdr>
    </w:div>
    <w:div w:id="1736584041">
      <w:bodyDiv w:val="1"/>
      <w:marLeft w:val="0"/>
      <w:marRight w:val="0"/>
      <w:marTop w:val="0"/>
      <w:marBottom w:val="0"/>
      <w:divBdr>
        <w:top w:val="none" w:sz="0" w:space="0" w:color="auto"/>
        <w:left w:val="none" w:sz="0" w:space="0" w:color="auto"/>
        <w:bottom w:val="none" w:sz="0" w:space="0" w:color="auto"/>
        <w:right w:val="none" w:sz="0" w:space="0" w:color="auto"/>
      </w:divBdr>
    </w:div>
    <w:div w:id="184516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linical.diabetesjournals.org/content/22/3/123" TargetMode="External"/><Relationship Id="rId8" Type="http://schemas.openxmlformats.org/officeDocument/2006/relationships/hyperlink" Target="http://info.phytel.com/rs/phytel/images/Hallman_CMC_final.pdf" TargetMode="External"/><Relationship Id="rId9" Type="http://schemas.openxmlformats.org/officeDocument/2006/relationships/hyperlink" Target="http://www.insigniahealth.com/products/pam-survey"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1253</Words>
  <Characters>7145</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Dragatsi</dc:creator>
  <cp:keywords/>
  <dc:description/>
  <cp:lastModifiedBy>Anne Marie Kondic</cp:lastModifiedBy>
  <cp:revision>9</cp:revision>
  <dcterms:created xsi:type="dcterms:W3CDTF">2017-03-13T16:33:00Z</dcterms:created>
  <dcterms:modified xsi:type="dcterms:W3CDTF">2017-03-21T00:02:00Z</dcterms:modified>
</cp:coreProperties>
</file>