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E5" w:rsidRP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-630"/>
        <w:rPr>
          <w:rFonts w:ascii="Times New Roman" w:eastAsiaTheme="minorEastAsia" w:hAnsi="Times New Roman" w:cs="Times New Roman"/>
          <w:sz w:val="7"/>
          <w:szCs w:val="7"/>
        </w:rPr>
      </w:pPr>
      <w:r w:rsidRPr="005F78E5">
        <w:rPr>
          <w:rFonts w:ascii="Arial" w:eastAsiaTheme="minorEastAsia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-198755</wp:posOffset>
            </wp:positionH>
            <wp:positionV relativeFrom="margin">
              <wp:posOffset>-29210</wp:posOffset>
            </wp:positionV>
            <wp:extent cx="1484630" cy="1129665"/>
            <wp:effectExtent l="0" t="0" r="127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8E5" w:rsidRP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98" w:lineRule="auto"/>
        <w:ind w:left="-270" w:right="-630"/>
        <w:outlineLvl w:val="0"/>
        <w:rPr>
          <w:rFonts w:ascii="Arial" w:eastAsiaTheme="minorEastAsia" w:hAnsi="Arial" w:cs="Arial"/>
          <w:b/>
          <w:bCs/>
          <w:color w:val="C00000"/>
          <w:spacing w:val="49"/>
          <w:sz w:val="24"/>
          <w:szCs w:val="24"/>
        </w:rPr>
      </w:pPr>
      <w:bookmarkStart w:id="0" w:name="CLINICAL COMMUNITY PHARMACIST RESIDENCY"/>
      <w:bookmarkStart w:id="1" w:name="WASHINGTON STATE UNIVERSITY/"/>
      <w:bookmarkEnd w:id="0"/>
      <w:bookmarkEnd w:id="1"/>
      <w:r w:rsidRPr="005F78E5">
        <w:rPr>
          <w:rFonts w:ascii="Arial" w:eastAsiaTheme="minorEastAsia" w:hAnsi="Arial" w:cs="Arial"/>
          <w:b/>
          <w:bCs/>
          <w:color w:val="C00000"/>
          <w:spacing w:val="-2"/>
          <w:sz w:val="24"/>
          <w:szCs w:val="24"/>
        </w:rPr>
        <w:t>Increasing Access to Point-of-Care Screening for Hepatitis C in Community Pharmacies</w:t>
      </w:r>
    </w:p>
    <w:p w:rsidR="005F78E5" w:rsidRP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5" w:right="-630"/>
        <w:outlineLvl w:val="0"/>
        <w:rPr>
          <w:rFonts w:ascii="Arial" w:eastAsiaTheme="minorEastAsia" w:hAnsi="Arial" w:cs="Arial"/>
          <w:b/>
          <w:bCs/>
          <w:spacing w:val="-2"/>
        </w:rPr>
      </w:pPr>
      <w:r w:rsidRPr="005F78E5">
        <w:rPr>
          <w:rFonts w:ascii="Arial" w:eastAsiaTheme="minorEastAsia" w:hAnsi="Arial" w:cs="Arial"/>
          <w:b/>
          <w:bCs/>
          <w:spacing w:val="-2"/>
        </w:rPr>
        <w:t>WSU COLLEGE OF PHARMACY / THE BARTELL DRUG COMPANY</w:t>
      </w:r>
    </w:p>
    <w:p w:rsidR="005F78E5" w:rsidRP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left="-270" w:right="-630"/>
        <w:rPr>
          <w:rFonts w:ascii="Arial" w:eastAsiaTheme="minorEastAsia" w:hAnsi="Arial" w:cs="Arial"/>
          <w:b/>
          <w:bCs/>
          <w:sz w:val="23"/>
          <w:szCs w:val="23"/>
        </w:rPr>
      </w:pPr>
    </w:p>
    <w:p w:rsidR="005F78E5" w:rsidRP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70" w:right="-630"/>
        <w:outlineLvl w:val="1"/>
        <w:rPr>
          <w:rFonts w:ascii="Arial" w:eastAsiaTheme="minorEastAsia" w:hAnsi="Arial" w:cs="Arial"/>
          <w:b/>
          <w:bCs/>
          <w:spacing w:val="-2"/>
          <w:sz w:val="20"/>
          <w:szCs w:val="20"/>
        </w:rPr>
      </w:pPr>
      <w:bookmarkStart w:id="2" w:name="General Information"/>
      <w:bookmarkEnd w:id="2"/>
    </w:p>
    <w:p w:rsidR="005F78E5" w:rsidRP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70" w:right="-630"/>
        <w:outlineLvl w:val="1"/>
        <w:rPr>
          <w:rFonts w:ascii="Arial" w:eastAsiaTheme="minorEastAsia" w:hAnsi="Arial" w:cs="Arial"/>
          <w:b/>
          <w:bCs/>
          <w:spacing w:val="-2"/>
          <w:sz w:val="21"/>
          <w:szCs w:val="21"/>
        </w:rPr>
      </w:pP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70" w:right="-630"/>
        <w:outlineLvl w:val="1"/>
        <w:rPr>
          <w:rFonts w:ascii="Arial" w:eastAsiaTheme="minorEastAsia" w:hAnsi="Arial" w:cs="Arial"/>
          <w:b/>
          <w:bCs/>
          <w:color w:val="C00000"/>
          <w:spacing w:val="-2"/>
          <w:sz w:val="21"/>
          <w:szCs w:val="21"/>
        </w:rPr>
      </w:pPr>
      <w:r>
        <w:rPr>
          <w:rFonts w:ascii="Arial" w:eastAsiaTheme="minorEastAsia" w:hAnsi="Arial" w:cs="Arial"/>
          <w:b/>
          <w:bCs/>
          <w:color w:val="C00000"/>
          <w:spacing w:val="-2"/>
          <w:sz w:val="21"/>
          <w:szCs w:val="21"/>
        </w:rPr>
        <w:t>PHARMACIST ASSESSMENT OF KNOWLEDGE: HEPATITIS C</w:t>
      </w:r>
      <w:r w:rsidR="00374E77">
        <w:rPr>
          <w:rFonts w:ascii="Arial" w:eastAsiaTheme="minorEastAsia" w:hAnsi="Arial" w:cs="Arial"/>
          <w:b/>
          <w:bCs/>
          <w:color w:val="C00000"/>
          <w:spacing w:val="-2"/>
          <w:sz w:val="21"/>
          <w:szCs w:val="21"/>
        </w:rPr>
        <w:tab/>
      </w:r>
      <w:r w:rsidR="00374E77">
        <w:rPr>
          <w:rFonts w:ascii="Arial" w:eastAsiaTheme="minorEastAsia" w:hAnsi="Arial" w:cs="Arial"/>
          <w:b/>
          <w:bCs/>
          <w:color w:val="C00000"/>
          <w:spacing w:val="-2"/>
          <w:sz w:val="21"/>
          <w:szCs w:val="21"/>
        </w:rPr>
        <w:tab/>
      </w:r>
      <w:r w:rsidR="00374E77">
        <w:rPr>
          <w:rFonts w:ascii="Arial" w:eastAsiaTheme="minorEastAsia" w:hAnsi="Arial" w:cs="Arial"/>
          <w:b/>
          <w:bCs/>
          <w:color w:val="C00000"/>
          <w:spacing w:val="-2"/>
          <w:sz w:val="21"/>
          <w:szCs w:val="21"/>
        </w:rPr>
        <w:tab/>
        <w:t xml:space="preserve">Pre or </w:t>
      </w:r>
      <w:bookmarkStart w:id="3" w:name="_GoBack"/>
      <w:bookmarkEnd w:id="3"/>
      <w:r w:rsidR="00374E77">
        <w:rPr>
          <w:rFonts w:ascii="Arial" w:eastAsiaTheme="minorEastAsia" w:hAnsi="Arial" w:cs="Arial"/>
          <w:b/>
          <w:bCs/>
          <w:color w:val="C00000"/>
          <w:spacing w:val="-2"/>
          <w:sz w:val="21"/>
          <w:szCs w:val="21"/>
        </w:rPr>
        <w:t>Post (circle one)</w:t>
      </w:r>
      <w:r>
        <w:rPr>
          <w:rFonts w:ascii="Arial" w:eastAsiaTheme="minorEastAsia" w:hAnsi="Arial" w:cs="Arial"/>
          <w:b/>
          <w:bCs/>
          <w:color w:val="C00000"/>
          <w:spacing w:val="-2"/>
          <w:sz w:val="21"/>
          <w:szCs w:val="21"/>
        </w:rPr>
        <w:tab/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70" w:right="-630"/>
        <w:outlineLvl w:val="1"/>
        <w:rPr>
          <w:rFonts w:ascii="Arial" w:eastAsiaTheme="minorEastAsia" w:hAnsi="Arial" w:cs="Arial"/>
          <w:b/>
          <w:bCs/>
          <w:color w:val="C00000"/>
          <w:spacing w:val="-2"/>
          <w:sz w:val="21"/>
          <w:szCs w:val="21"/>
        </w:rPr>
      </w:pP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70" w:right="-630"/>
        <w:outlineLvl w:val="1"/>
        <w:rPr>
          <w:rFonts w:ascii="Arial" w:eastAsiaTheme="minorEastAsia" w:hAnsi="Arial" w:cs="Arial"/>
          <w:b/>
          <w:bCs/>
          <w:spacing w:val="-2"/>
          <w:sz w:val="21"/>
          <w:szCs w:val="21"/>
        </w:rPr>
      </w:pP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t xml:space="preserve">PHARMACIST NAME </w:t>
      </w: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softHyphen/>
      </w: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softHyphen/>
      </w: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softHyphen/>
      </w: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softHyphen/>
      </w: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softHyphen/>
      </w: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softHyphen/>
      </w: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softHyphen/>
      </w: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softHyphen/>
      </w: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softHyphen/>
      </w: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softHyphen/>
      </w: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softHyphen/>
      </w: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softHyphen/>
      </w: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softHyphen/>
      </w: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softHyphen/>
      </w: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softHyphen/>
      </w: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softHyphen/>
      </w: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softHyphen/>
      </w: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softHyphen/>
        <w:t>________________________________________________</w:t>
      </w: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tab/>
        <w:t>STUDY NUMBER_________</w:t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70" w:right="-630"/>
        <w:outlineLvl w:val="1"/>
        <w:rPr>
          <w:rFonts w:ascii="Arial" w:eastAsiaTheme="minorEastAsia" w:hAnsi="Arial" w:cs="Arial"/>
          <w:b/>
          <w:bCs/>
          <w:spacing w:val="-2"/>
          <w:sz w:val="21"/>
          <w:szCs w:val="21"/>
        </w:rPr>
      </w:pP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70" w:right="-630"/>
        <w:outlineLvl w:val="1"/>
        <w:rPr>
          <w:rFonts w:ascii="Arial" w:eastAsiaTheme="minorEastAsia" w:hAnsi="Arial" w:cs="Arial"/>
          <w:b/>
          <w:bCs/>
          <w:spacing w:val="-2"/>
          <w:sz w:val="21"/>
          <w:szCs w:val="21"/>
        </w:rPr>
      </w:pP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t>1.  Name the three risk factors to test for HCV.</w:t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70" w:right="-630"/>
        <w:outlineLvl w:val="1"/>
        <w:rPr>
          <w:rFonts w:ascii="Arial" w:eastAsiaTheme="minorEastAsia" w:hAnsi="Arial" w:cs="Arial"/>
          <w:b/>
          <w:bCs/>
          <w:spacing w:val="-2"/>
          <w:sz w:val="21"/>
          <w:szCs w:val="21"/>
        </w:rPr>
      </w:pPr>
    </w:p>
    <w:p w:rsidR="005F78E5" w:rsidRP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70" w:right="-630"/>
        <w:outlineLvl w:val="1"/>
        <w:rPr>
          <w:rFonts w:ascii="Arial" w:eastAsiaTheme="minorEastAsia" w:hAnsi="Arial" w:cs="Arial"/>
          <w:bCs/>
          <w:spacing w:val="-2"/>
          <w:sz w:val="21"/>
          <w:szCs w:val="21"/>
        </w:rPr>
      </w:pPr>
      <w:r>
        <w:rPr>
          <w:rFonts w:ascii="Arial" w:eastAsiaTheme="minorEastAsia" w:hAnsi="Arial" w:cs="Arial"/>
          <w:b/>
          <w:bCs/>
          <w:spacing w:val="-2"/>
          <w:sz w:val="21"/>
          <w:szCs w:val="21"/>
        </w:rPr>
        <w:tab/>
      </w:r>
      <w:r w:rsidRPr="005F78E5">
        <w:rPr>
          <w:rFonts w:ascii="Arial" w:eastAsiaTheme="minorEastAsia" w:hAnsi="Arial" w:cs="Arial"/>
          <w:bCs/>
          <w:spacing w:val="-2"/>
          <w:sz w:val="21"/>
          <w:szCs w:val="21"/>
        </w:rPr>
        <w:t>a. ______________________</w:t>
      </w:r>
    </w:p>
    <w:p w:rsidR="005F78E5" w:rsidRP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70" w:right="-630"/>
        <w:outlineLvl w:val="1"/>
        <w:rPr>
          <w:rFonts w:ascii="Arial" w:eastAsiaTheme="minorEastAsia" w:hAnsi="Arial" w:cs="Arial"/>
          <w:bCs/>
          <w:spacing w:val="-2"/>
          <w:sz w:val="21"/>
          <w:szCs w:val="21"/>
        </w:rPr>
      </w:pPr>
    </w:p>
    <w:p w:rsidR="005F78E5" w:rsidRP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70" w:right="-630"/>
        <w:outlineLvl w:val="1"/>
        <w:rPr>
          <w:rFonts w:ascii="Arial" w:eastAsiaTheme="minorEastAsia" w:hAnsi="Arial" w:cs="Arial"/>
          <w:bCs/>
          <w:spacing w:val="-2"/>
          <w:sz w:val="21"/>
          <w:szCs w:val="21"/>
        </w:rPr>
      </w:pPr>
      <w:r w:rsidRPr="005F78E5">
        <w:rPr>
          <w:rFonts w:ascii="Arial" w:eastAsiaTheme="minorEastAsia" w:hAnsi="Arial" w:cs="Arial"/>
          <w:bCs/>
          <w:spacing w:val="-2"/>
          <w:sz w:val="21"/>
          <w:szCs w:val="21"/>
        </w:rPr>
        <w:tab/>
        <w:t>b. ______________________</w:t>
      </w:r>
    </w:p>
    <w:p w:rsidR="005F78E5" w:rsidRP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70" w:right="-630"/>
        <w:outlineLvl w:val="1"/>
        <w:rPr>
          <w:rFonts w:ascii="Arial" w:eastAsiaTheme="minorEastAsia" w:hAnsi="Arial" w:cs="Arial"/>
          <w:sz w:val="21"/>
          <w:szCs w:val="21"/>
        </w:rPr>
      </w:pPr>
    </w:p>
    <w:p w:rsidR="005F78E5" w:rsidRP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  <w:r w:rsidRPr="005F78E5">
        <w:rPr>
          <w:rFonts w:ascii="Arial" w:eastAsiaTheme="minorEastAsia" w:hAnsi="Arial" w:cs="Arial"/>
          <w:spacing w:val="-1"/>
          <w:sz w:val="21"/>
          <w:szCs w:val="21"/>
        </w:rPr>
        <w:tab/>
      </w:r>
      <w:r w:rsidRPr="005F78E5">
        <w:rPr>
          <w:rFonts w:ascii="Arial" w:eastAsiaTheme="minorEastAsia" w:hAnsi="Arial" w:cs="Arial"/>
          <w:spacing w:val="-1"/>
          <w:sz w:val="21"/>
          <w:szCs w:val="21"/>
        </w:rPr>
        <w:tab/>
        <w:t>c. ______________________</w:t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b/>
          <w:spacing w:val="-1"/>
          <w:sz w:val="21"/>
          <w:szCs w:val="21"/>
        </w:rPr>
      </w:pP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  <w:r>
        <w:rPr>
          <w:rFonts w:ascii="Arial" w:eastAsiaTheme="minorEastAsia" w:hAnsi="Arial" w:cs="Arial"/>
          <w:b/>
          <w:spacing w:val="-1"/>
          <w:sz w:val="21"/>
          <w:szCs w:val="21"/>
        </w:rPr>
        <w:t xml:space="preserve">2.  What is the prevalence of HCV in the US in millions? </w:t>
      </w:r>
      <w:r w:rsidR="006F6522">
        <w:rPr>
          <w:rFonts w:ascii="Arial" w:eastAsiaTheme="minorEastAsia" w:hAnsi="Arial" w:cs="Arial"/>
          <w:b/>
          <w:spacing w:val="-1"/>
          <w:sz w:val="21"/>
          <w:szCs w:val="21"/>
        </w:rPr>
        <w:t>(</w:t>
      </w:r>
      <w:r>
        <w:rPr>
          <w:rFonts w:ascii="Arial" w:eastAsiaTheme="minorEastAsia" w:hAnsi="Arial" w:cs="Arial"/>
          <w:spacing w:val="-1"/>
          <w:sz w:val="21"/>
          <w:szCs w:val="21"/>
        </w:rPr>
        <w:t>Circle the correct answer</w:t>
      </w:r>
      <w:r w:rsidR="006F6522">
        <w:rPr>
          <w:rFonts w:ascii="Arial" w:eastAsiaTheme="minorEastAsia" w:hAnsi="Arial" w:cs="Arial"/>
          <w:spacing w:val="-1"/>
          <w:sz w:val="21"/>
          <w:szCs w:val="21"/>
        </w:rPr>
        <w:t>)</w:t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  <w:r>
        <w:rPr>
          <w:rFonts w:ascii="Arial" w:eastAsiaTheme="minorEastAsia" w:hAnsi="Arial" w:cs="Arial"/>
          <w:spacing w:val="-1"/>
          <w:sz w:val="21"/>
          <w:szCs w:val="21"/>
        </w:rPr>
        <w:tab/>
      </w:r>
      <w:r>
        <w:rPr>
          <w:rFonts w:ascii="Arial" w:eastAsiaTheme="minorEastAsia" w:hAnsi="Arial" w:cs="Arial"/>
          <w:spacing w:val="-1"/>
          <w:sz w:val="21"/>
          <w:szCs w:val="21"/>
        </w:rPr>
        <w:tab/>
        <w:t>1</w:t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  <w:r>
        <w:rPr>
          <w:rFonts w:ascii="Arial" w:eastAsiaTheme="minorEastAsia" w:hAnsi="Arial" w:cs="Arial"/>
          <w:spacing w:val="-1"/>
          <w:sz w:val="21"/>
          <w:szCs w:val="21"/>
        </w:rPr>
        <w:tab/>
      </w:r>
      <w:r>
        <w:rPr>
          <w:rFonts w:ascii="Arial" w:eastAsiaTheme="minorEastAsia" w:hAnsi="Arial" w:cs="Arial"/>
          <w:spacing w:val="-1"/>
          <w:sz w:val="21"/>
          <w:szCs w:val="21"/>
        </w:rPr>
        <w:tab/>
        <w:t>3</w:t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  <w:r>
        <w:rPr>
          <w:rFonts w:ascii="Arial" w:eastAsiaTheme="minorEastAsia" w:hAnsi="Arial" w:cs="Arial"/>
          <w:spacing w:val="-1"/>
          <w:sz w:val="21"/>
          <w:szCs w:val="21"/>
        </w:rPr>
        <w:tab/>
      </w:r>
      <w:r>
        <w:rPr>
          <w:rFonts w:ascii="Arial" w:eastAsiaTheme="minorEastAsia" w:hAnsi="Arial" w:cs="Arial"/>
          <w:spacing w:val="-1"/>
          <w:sz w:val="21"/>
          <w:szCs w:val="21"/>
        </w:rPr>
        <w:tab/>
        <w:t>5</w:t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  <w:r>
        <w:rPr>
          <w:rFonts w:ascii="Arial" w:eastAsiaTheme="minorEastAsia" w:hAnsi="Arial" w:cs="Arial"/>
          <w:spacing w:val="-1"/>
          <w:sz w:val="21"/>
          <w:szCs w:val="21"/>
        </w:rPr>
        <w:tab/>
      </w:r>
      <w:r>
        <w:rPr>
          <w:rFonts w:ascii="Arial" w:eastAsiaTheme="minorEastAsia" w:hAnsi="Arial" w:cs="Arial"/>
          <w:spacing w:val="-1"/>
          <w:sz w:val="21"/>
          <w:szCs w:val="21"/>
        </w:rPr>
        <w:tab/>
        <w:t>7</w:t>
      </w:r>
    </w:p>
    <w:p w:rsidR="005F78E5" w:rsidRP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  <w:r>
        <w:rPr>
          <w:rFonts w:ascii="Arial" w:eastAsiaTheme="minorEastAsia" w:hAnsi="Arial" w:cs="Arial"/>
          <w:b/>
          <w:spacing w:val="-1"/>
          <w:sz w:val="21"/>
          <w:szCs w:val="21"/>
        </w:rPr>
        <w:tab/>
      </w:r>
      <w:r>
        <w:rPr>
          <w:rFonts w:ascii="Arial" w:eastAsiaTheme="minorEastAsia" w:hAnsi="Arial" w:cs="Arial"/>
          <w:b/>
          <w:spacing w:val="-1"/>
          <w:sz w:val="21"/>
          <w:szCs w:val="21"/>
        </w:rPr>
        <w:tab/>
      </w:r>
      <w:r>
        <w:rPr>
          <w:rFonts w:ascii="Arial" w:eastAsiaTheme="minorEastAsia" w:hAnsi="Arial" w:cs="Arial"/>
          <w:spacing w:val="-1"/>
          <w:sz w:val="21"/>
          <w:szCs w:val="21"/>
        </w:rPr>
        <w:t>9</w:t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</w:p>
    <w:p w:rsidR="005F78E5" w:rsidRP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  <w:r>
        <w:rPr>
          <w:rFonts w:ascii="Arial" w:eastAsiaTheme="minorEastAsia" w:hAnsi="Arial" w:cs="Arial"/>
          <w:b/>
          <w:spacing w:val="-1"/>
          <w:sz w:val="21"/>
          <w:szCs w:val="21"/>
        </w:rPr>
        <w:t xml:space="preserve">3.  HCV is curable.  </w:t>
      </w:r>
      <w:r w:rsidR="006F6522">
        <w:rPr>
          <w:rFonts w:ascii="Arial" w:eastAsiaTheme="minorEastAsia" w:hAnsi="Arial" w:cs="Arial"/>
          <w:b/>
          <w:spacing w:val="-1"/>
          <w:sz w:val="21"/>
          <w:szCs w:val="21"/>
        </w:rPr>
        <w:t>(</w:t>
      </w:r>
      <w:r>
        <w:rPr>
          <w:rFonts w:ascii="Arial" w:eastAsiaTheme="minorEastAsia" w:hAnsi="Arial" w:cs="Arial"/>
          <w:spacing w:val="-1"/>
          <w:sz w:val="21"/>
          <w:szCs w:val="21"/>
        </w:rPr>
        <w:t>Circle the correct answer</w:t>
      </w:r>
      <w:r w:rsidR="006F6522">
        <w:rPr>
          <w:rFonts w:ascii="Arial" w:eastAsiaTheme="minorEastAsia" w:hAnsi="Arial" w:cs="Arial"/>
          <w:spacing w:val="-1"/>
          <w:sz w:val="21"/>
          <w:szCs w:val="21"/>
        </w:rPr>
        <w:t>)</w:t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b/>
          <w:spacing w:val="-1"/>
          <w:sz w:val="21"/>
          <w:szCs w:val="21"/>
        </w:rPr>
      </w:pPr>
      <w:r>
        <w:rPr>
          <w:rFonts w:ascii="Arial" w:eastAsiaTheme="minorEastAsia" w:hAnsi="Arial" w:cs="Arial"/>
          <w:b/>
          <w:spacing w:val="-1"/>
          <w:sz w:val="21"/>
          <w:szCs w:val="21"/>
        </w:rPr>
        <w:tab/>
      </w:r>
      <w:r>
        <w:rPr>
          <w:rFonts w:ascii="Arial" w:eastAsiaTheme="minorEastAsia" w:hAnsi="Arial" w:cs="Arial"/>
          <w:b/>
          <w:spacing w:val="-1"/>
          <w:sz w:val="21"/>
          <w:szCs w:val="21"/>
        </w:rPr>
        <w:tab/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  <w:r>
        <w:rPr>
          <w:rFonts w:ascii="Arial" w:eastAsiaTheme="minorEastAsia" w:hAnsi="Arial" w:cs="Arial"/>
          <w:b/>
          <w:spacing w:val="-1"/>
          <w:sz w:val="21"/>
          <w:szCs w:val="21"/>
        </w:rPr>
        <w:tab/>
      </w:r>
      <w:r>
        <w:rPr>
          <w:rFonts w:ascii="Arial" w:eastAsiaTheme="minorEastAsia" w:hAnsi="Arial" w:cs="Arial"/>
          <w:b/>
          <w:spacing w:val="-1"/>
          <w:sz w:val="21"/>
          <w:szCs w:val="21"/>
        </w:rPr>
        <w:tab/>
      </w:r>
      <w:r>
        <w:rPr>
          <w:rFonts w:ascii="Arial" w:eastAsiaTheme="minorEastAsia" w:hAnsi="Arial" w:cs="Arial"/>
          <w:spacing w:val="-1"/>
          <w:sz w:val="21"/>
          <w:szCs w:val="21"/>
        </w:rPr>
        <w:t>True</w:t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  <w:r>
        <w:rPr>
          <w:rFonts w:ascii="Arial" w:eastAsiaTheme="minorEastAsia" w:hAnsi="Arial" w:cs="Arial"/>
          <w:spacing w:val="-1"/>
          <w:sz w:val="21"/>
          <w:szCs w:val="21"/>
        </w:rPr>
        <w:tab/>
      </w:r>
      <w:r>
        <w:rPr>
          <w:rFonts w:ascii="Arial" w:eastAsiaTheme="minorEastAsia" w:hAnsi="Arial" w:cs="Arial"/>
          <w:spacing w:val="-1"/>
          <w:sz w:val="21"/>
          <w:szCs w:val="21"/>
        </w:rPr>
        <w:tab/>
        <w:t>False</w:t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  <w:r>
        <w:rPr>
          <w:rFonts w:ascii="Arial" w:eastAsiaTheme="minorEastAsia" w:hAnsi="Arial" w:cs="Arial"/>
          <w:b/>
          <w:spacing w:val="-1"/>
          <w:sz w:val="21"/>
          <w:szCs w:val="21"/>
        </w:rPr>
        <w:t xml:space="preserve">4.  The overall sustained viral response rate for HCV with current treatment is: </w:t>
      </w:r>
      <w:r w:rsidR="006F6522">
        <w:rPr>
          <w:rFonts w:ascii="Arial" w:eastAsiaTheme="minorEastAsia" w:hAnsi="Arial" w:cs="Arial"/>
          <w:b/>
          <w:spacing w:val="-1"/>
          <w:sz w:val="21"/>
          <w:szCs w:val="21"/>
        </w:rPr>
        <w:t>(</w:t>
      </w:r>
      <w:r>
        <w:rPr>
          <w:rFonts w:ascii="Arial" w:eastAsiaTheme="minorEastAsia" w:hAnsi="Arial" w:cs="Arial"/>
          <w:spacing w:val="-1"/>
          <w:sz w:val="21"/>
          <w:szCs w:val="21"/>
        </w:rPr>
        <w:t>Circle the correct answer</w:t>
      </w:r>
      <w:r w:rsidR="006F6522">
        <w:rPr>
          <w:rFonts w:ascii="Arial" w:eastAsiaTheme="minorEastAsia" w:hAnsi="Arial" w:cs="Arial"/>
          <w:spacing w:val="-1"/>
          <w:sz w:val="21"/>
          <w:szCs w:val="21"/>
        </w:rPr>
        <w:t>)</w:t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  <w:r>
        <w:rPr>
          <w:rFonts w:ascii="Arial" w:eastAsiaTheme="minorEastAsia" w:hAnsi="Arial" w:cs="Arial"/>
          <w:spacing w:val="-1"/>
          <w:sz w:val="21"/>
          <w:szCs w:val="21"/>
        </w:rPr>
        <w:tab/>
      </w:r>
      <w:r>
        <w:rPr>
          <w:rFonts w:ascii="Arial" w:eastAsiaTheme="minorEastAsia" w:hAnsi="Arial" w:cs="Arial"/>
          <w:spacing w:val="-1"/>
          <w:sz w:val="21"/>
          <w:szCs w:val="21"/>
        </w:rPr>
        <w:tab/>
        <w:t>30 percent</w:t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  <w:r>
        <w:rPr>
          <w:rFonts w:ascii="Arial" w:eastAsiaTheme="minorEastAsia" w:hAnsi="Arial" w:cs="Arial"/>
          <w:spacing w:val="-1"/>
          <w:sz w:val="21"/>
          <w:szCs w:val="21"/>
        </w:rPr>
        <w:tab/>
      </w:r>
      <w:r>
        <w:rPr>
          <w:rFonts w:ascii="Arial" w:eastAsiaTheme="minorEastAsia" w:hAnsi="Arial" w:cs="Arial"/>
          <w:spacing w:val="-1"/>
          <w:sz w:val="21"/>
          <w:szCs w:val="21"/>
        </w:rPr>
        <w:tab/>
        <w:t>50 percent</w:t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  <w:r>
        <w:rPr>
          <w:rFonts w:ascii="Arial" w:eastAsiaTheme="minorEastAsia" w:hAnsi="Arial" w:cs="Arial"/>
          <w:spacing w:val="-1"/>
          <w:sz w:val="21"/>
          <w:szCs w:val="21"/>
        </w:rPr>
        <w:tab/>
      </w:r>
      <w:r>
        <w:rPr>
          <w:rFonts w:ascii="Arial" w:eastAsiaTheme="minorEastAsia" w:hAnsi="Arial" w:cs="Arial"/>
          <w:spacing w:val="-1"/>
          <w:sz w:val="21"/>
          <w:szCs w:val="21"/>
        </w:rPr>
        <w:tab/>
        <w:t>70 percent</w:t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  <w:r>
        <w:rPr>
          <w:rFonts w:ascii="Arial" w:eastAsiaTheme="minorEastAsia" w:hAnsi="Arial" w:cs="Arial"/>
          <w:spacing w:val="-1"/>
          <w:sz w:val="21"/>
          <w:szCs w:val="21"/>
        </w:rPr>
        <w:tab/>
      </w:r>
      <w:r>
        <w:rPr>
          <w:rFonts w:ascii="Arial" w:eastAsiaTheme="minorEastAsia" w:hAnsi="Arial" w:cs="Arial"/>
          <w:spacing w:val="-1"/>
          <w:sz w:val="21"/>
          <w:szCs w:val="21"/>
        </w:rPr>
        <w:tab/>
        <w:t>90 percent</w:t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  <w:r>
        <w:rPr>
          <w:rFonts w:ascii="Arial" w:eastAsiaTheme="minorEastAsia" w:hAnsi="Arial" w:cs="Arial"/>
          <w:b/>
          <w:spacing w:val="-1"/>
          <w:sz w:val="21"/>
          <w:szCs w:val="21"/>
        </w:rPr>
        <w:t xml:space="preserve">5.  HCV death rate exceeds the death rate from HIV.  </w:t>
      </w:r>
      <w:r w:rsidR="006F6522">
        <w:rPr>
          <w:rFonts w:ascii="Arial" w:eastAsiaTheme="minorEastAsia" w:hAnsi="Arial" w:cs="Arial"/>
          <w:b/>
          <w:spacing w:val="-1"/>
          <w:sz w:val="21"/>
          <w:szCs w:val="21"/>
        </w:rPr>
        <w:t>(</w:t>
      </w:r>
      <w:r>
        <w:rPr>
          <w:rFonts w:ascii="Arial" w:eastAsiaTheme="minorEastAsia" w:hAnsi="Arial" w:cs="Arial"/>
          <w:spacing w:val="-1"/>
          <w:sz w:val="21"/>
          <w:szCs w:val="21"/>
        </w:rPr>
        <w:t>Circle the correct answer</w:t>
      </w:r>
      <w:r w:rsidR="006F6522">
        <w:rPr>
          <w:rFonts w:ascii="Arial" w:eastAsiaTheme="minorEastAsia" w:hAnsi="Arial" w:cs="Arial"/>
          <w:spacing w:val="-1"/>
          <w:sz w:val="21"/>
          <w:szCs w:val="21"/>
        </w:rPr>
        <w:t>)</w:t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  <w:r>
        <w:rPr>
          <w:rFonts w:ascii="Arial" w:eastAsiaTheme="minorEastAsia" w:hAnsi="Arial" w:cs="Arial"/>
          <w:spacing w:val="-1"/>
          <w:sz w:val="21"/>
          <w:szCs w:val="21"/>
        </w:rPr>
        <w:tab/>
      </w:r>
      <w:r>
        <w:rPr>
          <w:rFonts w:ascii="Arial" w:eastAsiaTheme="minorEastAsia" w:hAnsi="Arial" w:cs="Arial"/>
          <w:spacing w:val="-1"/>
          <w:sz w:val="21"/>
          <w:szCs w:val="21"/>
        </w:rPr>
        <w:tab/>
        <w:t>True</w:t>
      </w:r>
    </w:p>
    <w:p w:rsid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</w:p>
    <w:p w:rsidR="005F78E5" w:rsidRP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spacing w:val="-1"/>
          <w:sz w:val="21"/>
          <w:szCs w:val="21"/>
        </w:rPr>
      </w:pPr>
      <w:r>
        <w:rPr>
          <w:rFonts w:ascii="Arial" w:eastAsiaTheme="minorEastAsia" w:hAnsi="Arial" w:cs="Arial"/>
          <w:spacing w:val="-1"/>
          <w:sz w:val="21"/>
          <w:szCs w:val="21"/>
        </w:rPr>
        <w:tab/>
      </w:r>
      <w:r>
        <w:rPr>
          <w:rFonts w:ascii="Arial" w:eastAsiaTheme="minorEastAsia" w:hAnsi="Arial" w:cs="Arial"/>
          <w:spacing w:val="-1"/>
          <w:sz w:val="21"/>
          <w:szCs w:val="21"/>
        </w:rPr>
        <w:tab/>
        <w:t>False</w:t>
      </w:r>
    </w:p>
    <w:p w:rsidR="005F78E5" w:rsidRPr="005F78E5" w:rsidRDefault="005F78E5" w:rsidP="005F78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70" w:right="-630" w:hanging="1"/>
        <w:rPr>
          <w:rFonts w:ascii="Arial" w:eastAsiaTheme="minorEastAsia" w:hAnsi="Arial" w:cs="Arial"/>
          <w:b/>
          <w:spacing w:val="-1"/>
          <w:sz w:val="21"/>
          <w:szCs w:val="21"/>
        </w:rPr>
      </w:pPr>
      <w:r>
        <w:rPr>
          <w:rFonts w:ascii="Arial" w:eastAsiaTheme="minorEastAsia" w:hAnsi="Arial" w:cs="Arial"/>
          <w:b/>
          <w:spacing w:val="-1"/>
          <w:sz w:val="21"/>
          <w:szCs w:val="21"/>
        </w:rPr>
        <w:tab/>
      </w:r>
      <w:r>
        <w:rPr>
          <w:rFonts w:ascii="Arial" w:eastAsiaTheme="minorEastAsia" w:hAnsi="Arial" w:cs="Arial"/>
          <w:b/>
          <w:spacing w:val="-1"/>
          <w:sz w:val="21"/>
          <w:szCs w:val="21"/>
        </w:rPr>
        <w:tab/>
      </w:r>
    </w:p>
    <w:p w:rsidR="00112DC7" w:rsidRDefault="00112DC7"/>
    <w:sectPr w:rsidR="00112DC7" w:rsidSect="006F19D6">
      <w:footerReference w:type="default" r:id="rId6"/>
      <w:pgSz w:w="12240" w:h="15840"/>
      <w:pgMar w:top="720" w:right="720" w:bottom="720" w:left="720" w:header="0" w:footer="706" w:gutter="0"/>
      <w:cols w:space="720" w:equalWidth="0">
        <w:col w:w="10180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A62" w:rsidRPr="00DF7A62" w:rsidRDefault="00374E77" w:rsidP="00DF7A62"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="Arial" w:hAnsi="Arial" w:cs="Arial"/>
        <w:color w:val="000000"/>
        <w:sz w:val="18"/>
        <w:szCs w:val="18"/>
      </w:rPr>
    </w:pPr>
    <w:r w:rsidRPr="00DF7A62">
      <w:rPr>
        <w:rFonts w:ascii="Arial" w:hAnsi="Arial" w:cs="Arial"/>
        <w:color w:val="000000"/>
        <w:sz w:val="18"/>
        <w:szCs w:val="18"/>
      </w:rPr>
      <w:t>This research is supported in part by a grant from the National Association of Chain Drug Stores Foundation.</w:t>
    </w:r>
  </w:p>
  <w:p w:rsidR="00764287" w:rsidRDefault="00374E77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44A69"/>
    <w:multiLevelType w:val="hybridMultilevel"/>
    <w:tmpl w:val="B4FCB5F8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E5"/>
    <w:rsid w:val="00112DC7"/>
    <w:rsid w:val="00374E77"/>
    <w:rsid w:val="005F78E5"/>
    <w:rsid w:val="006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BBA6C-7B33-4E79-8CA4-93DCEDDA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F78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University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Akers, Julie Marie</dc:creator>
  <cp:keywords/>
  <dc:description/>
  <cp:lastModifiedBy>Akers, Julie Marie</cp:lastModifiedBy>
  <cp:revision>4</cp:revision>
  <dcterms:created xsi:type="dcterms:W3CDTF">2015-07-20T22:15:00Z</dcterms:created>
  <dcterms:modified xsi:type="dcterms:W3CDTF">2015-07-20T22:25:00Z</dcterms:modified>
</cp:coreProperties>
</file>