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62" w:rsidRPr="002A0EB2" w:rsidRDefault="009F3D62" w:rsidP="009F3D62">
      <w:pPr>
        <w:jc w:val="center"/>
        <w:rPr>
          <w:b/>
        </w:rPr>
      </w:pPr>
      <w:r w:rsidRPr="002A0EB2">
        <w:rPr>
          <w:b/>
        </w:rPr>
        <w:t>Diabetes Management Protocol and</w:t>
      </w:r>
    </w:p>
    <w:p w:rsidR="009F3D62" w:rsidRPr="002A0EB2" w:rsidRDefault="009F3D62" w:rsidP="009F3D62">
      <w:pPr>
        <w:jc w:val="center"/>
        <w:rPr>
          <w:b/>
        </w:rPr>
      </w:pPr>
      <w:r w:rsidRPr="002A0EB2">
        <w:rPr>
          <w:b/>
        </w:rPr>
        <w:t>Collaborative Practice Agreement/Standing Order</w:t>
      </w:r>
      <w:r>
        <w:rPr>
          <w:b/>
        </w:rPr>
        <w:t>s</w:t>
      </w:r>
    </w:p>
    <w:p w:rsidR="009F3D62" w:rsidRDefault="009F3D62" w:rsidP="009F3D62"/>
    <w:p w:rsidR="009F3D62" w:rsidRPr="002A0EB2" w:rsidRDefault="009F3D62" w:rsidP="009F3D62">
      <w:pPr>
        <w:rPr>
          <w:b/>
        </w:rPr>
      </w:pPr>
      <w:r w:rsidRPr="002A0EB2">
        <w:rPr>
          <w:b/>
        </w:rPr>
        <w:t>Purpose:</w:t>
      </w:r>
    </w:p>
    <w:p w:rsidR="009F3D62" w:rsidRDefault="009F3D62" w:rsidP="009F3D62">
      <w:pPr>
        <w:pStyle w:val="ListParagraph"/>
        <w:numPr>
          <w:ilvl w:val="0"/>
          <w:numId w:val="1"/>
        </w:numPr>
      </w:pPr>
      <w:r>
        <w:t>Provide continuity of care to patients who require diabetes therapy</w:t>
      </w:r>
    </w:p>
    <w:p w:rsidR="009F3D62" w:rsidRDefault="009F3D62" w:rsidP="009F3D62">
      <w:pPr>
        <w:pStyle w:val="ListParagraph"/>
        <w:numPr>
          <w:ilvl w:val="0"/>
          <w:numId w:val="1"/>
        </w:numPr>
      </w:pPr>
      <w:r>
        <w:t>Enhance patient care through education, monitoring and follow-up</w:t>
      </w:r>
    </w:p>
    <w:p w:rsidR="009F3D62" w:rsidRDefault="009F3D62" w:rsidP="009F3D62">
      <w:pPr>
        <w:pStyle w:val="ListParagraph"/>
        <w:numPr>
          <w:ilvl w:val="0"/>
          <w:numId w:val="1"/>
        </w:numPr>
      </w:pPr>
      <w:r>
        <w:t>Reduce adverse events associated with diabetes therapy</w:t>
      </w:r>
    </w:p>
    <w:p w:rsidR="009F3D62" w:rsidRDefault="009F3D62" w:rsidP="009F3D62"/>
    <w:p w:rsidR="009F3D62" w:rsidRDefault="009F3D62" w:rsidP="009F3D62">
      <w:pPr>
        <w:rPr>
          <w:b/>
        </w:rPr>
      </w:pPr>
      <w:r w:rsidRPr="00393BF0">
        <w:rPr>
          <w:b/>
        </w:rPr>
        <w:t>Procedure:</w:t>
      </w:r>
    </w:p>
    <w:p w:rsidR="009F3D62" w:rsidRDefault="009F3D62" w:rsidP="009F3D62">
      <w:pPr>
        <w:pStyle w:val="ListParagraph"/>
        <w:numPr>
          <w:ilvl w:val="0"/>
          <w:numId w:val="2"/>
        </w:numPr>
      </w:pPr>
      <w:r>
        <w:t>The pharmacist will gather patient specific information from patient’s on-site paper chart and/or electronic chart if available and prior to each visit will determine the scope of services required to fulfill current national guidelines and comprehensive care. If unable to obtain all necessary information the pharmacist will contact the primary care physician (PCP). At each visit the pharmacist will collect subjective and objective data to assess the level of the following:</w:t>
      </w:r>
    </w:p>
    <w:p w:rsidR="009F3D62" w:rsidRDefault="009F3D62" w:rsidP="009F3D62">
      <w:pPr>
        <w:pStyle w:val="ListParagraph"/>
        <w:numPr>
          <w:ilvl w:val="1"/>
          <w:numId w:val="2"/>
        </w:numPr>
      </w:pPr>
      <w:r>
        <w:t>Control of patient’s diabetes</w:t>
      </w:r>
    </w:p>
    <w:p w:rsidR="009F3D62" w:rsidRDefault="009F3D62" w:rsidP="009F3D62">
      <w:pPr>
        <w:pStyle w:val="ListParagraph"/>
        <w:numPr>
          <w:ilvl w:val="2"/>
          <w:numId w:val="2"/>
        </w:numPr>
      </w:pPr>
      <w:r>
        <w:t>Considerations for hyperglycemia: nocturia, polyphagia, polydipsia, irritability, vaginal discharge, skin rash in moist areas, delayed wound healing, headache, blurred vision, etc.</w:t>
      </w:r>
    </w:p>
    <w:p w:rsidR="009F3D62" w:rsidRDefault="009F3D62" w:rsidP="009F3D62">
      <w:pPr>
        <w:pStyle w:val="ListParagraph"/>
        <w:numPr>
          <w:ilvl w:val="2"/>
          <w:numId w:val="2"/>
        </w:numPr>
      </w:pPr>
      <w:r>
        <w:t>Considerations for hypoglycemia: sweating, tachycardia, hunger, confusion, dizziness, headache, blurred vision</w:t>
      </w:r>
    </w:p>
    <w:p w:rsidR="009F3D62" w:rsidRDefault="009F3D62" w:rsidP="009F3D62">
      <w:pPr>
        <w:pStyle w:val="ListParagraph"/>
        <w:numPr>
          <w:ilvl w:val="1"/>
          <w:numId w:val="2"/>
        </w:numPr>
      </w:pPr>
      <w:r>
        <w:t>Compliance with pharmacological, dietary, exercise, and self-management aspects of therapy</w:t>
      </w:r>
    </w:p>
    <w:p w:rsidR="009F3D62" w:rsidRDefault="009F3D62" w:rsidP="009F3D62">
      <w:pPr>
        <w:pStyle w:val="ListParagraph"/>
        <w:numPr>
          <w:ilvl w:val="2"/>
          <w:numId w:val="2"/>
        </w:numPr>
      </w:pPr>
      <w:r>
        <w:t>Assess refill records, self-monitoring records for glucose/blood pressure, directly observe self-monitoring techniques</w:t>
      </w:r>
    </w:p>
    <w:p w:rsidR="009F3D62" w:rsidRDefault="009F3D62" w:rsidP="009F3D62">
      <w:pPr>
        <w:pStyle w:val="ListParagraph"/>
        <w:numPr>
          <w:ilvl w:val="1"/>
          <w:numId w:val="2"/>
        </w:numPr>
      </w:pPr>
      <w:r>
        <w:t>Complications due to disease or drug therapy (see Appendix A)</w:t>
      </w:r>
    </w:p>
    <w:p w:rsidR="009F3D62" w:rsidRDefault="009F3D62" w:rsidP="009F3D62">
      <w:pPr>
        <w:pStyle w:val="ListParagraph"/>
        <w:numPr>
          <w:ilvl w:val="1"/>
          <w:numId w:val="2"/>
        </w:numPr>
      </w:pPr>
      <w:r>
        <w:t>Need for ancillary monitoring and preventative services (Appendix B)</w:t>
      </w:r>
    </w:p>
    <w:p w:rsidR="009F3D62" w:rsidRDefault="009F3D62" w:rsidP="009F3D62">
      <w:pPr>
        <w:pStyle w:val="ListParagraph"/>
        <w:numPr>
          <w:ilvl w:val="0"/>
          <w:numId w:val="2"/>
        </w:numPr>
      </w:pPr>
      <w:r>
        <w:t>Based on the findings at each visit the pharmacist will:</w:t>
      </w:r>
    </w:p>
    <w:p w:rsidR="009F3D62" w:rsidRDefault="009F3D62" w:rsidP="009F3D62">
      <w:pPr>
        <w:pStyle w:val="ListParagraph"/>
        <w:numPr>
          <w:ilvl w:val="1"/>
          <w:numId w:val="2"/>
        </w:numPr>
      </w:pPr>
      <w:r>
        <w:t>Modify existing pharmacological regimen for management of diabetes, hypertension, and dyslipidemia and provide education</w:t>
      </w:r>
    </w:p>
    <w:p w:rsidR="009F3D62" w:rsidRDefault="009F3D62" w:rsidP="009F3D62">
      <w:pPr>
        <w:pStyle w:val="ListParagraph"/>
        <w:numPr>
          <w:ilvl w:val="1"/>
          <w:numId w:val="2"/>
        </w:numPr>
      </w:pPr>
      <w:r>
        <w:t>According to patient-specific factors and other recent laboratory values, the pharmacist is authorized to order the following laboratory tests through Memorial Hospital when clinically warranted (can be coordinated with primary care physician). If test is not within normal limits, the patient will be referred to primary care provider for assessment.</w:t>
      </w:r>
    </w:p>
    <w:p w:rsidR="009F3D62" w:rsidRDefault="009F3D62" w:rsidP="009F3D62">
      <w:pPr>
        <w:pStyle w:val="ListParagraph"/>
        <w:numPr>
          <w:ilvl w:val="2"/>
          <w:numId w:val="2"/>
        </w:numPr>
      </w:pPr>
      <w:r>
        <w:t>Blood pressure</w:t>
      </w:r>
    </w:p>
    <w:p w:rsidR="009F3D62" w:rsidRDefault="009F3D62" w:rsidP="009F3D62">
      <w:pPr>
        <w:pStyle w:val="ListParagraph"/>
        <w:numPr>
          <w:ilvl w:val="2"/>
          <w:numId w:val="2"/>
        </w:numPr>
      </w:pPr>
      <w:r>
        <w:t>Fasting blood glucose/Pre- and Post-prandial blood glucose</w:t>
      </w:r>
    </w:p>
    <w:p w:rsidR="009F3D62" w:rsidRDefault="009F3D62" w:rsidP="009F3D62">
      <w:pPr>
        <w:pStyle w:val="ListParagraph"/>
        <w:numPr>
          <w:ilvl w:val="2"/>
          <w:numId w:val="2"/>
        </w:numPr>
      </w:pPr>
      <w:r>
        <w:t>Weight</w:t>
      </w:r>
    </w:p>
    <w:p w:rsidR="009F3D62" w:rsidRDefault="009F3D62" w:rsidP="009F3D62">
      <w:pPr>
        <w:pStyle w:val="ListParagraph"/>
        <w:numPr>
          <w:ilvl w:val="2"/>
          <w:numId w:val="2"/>
        </w:numPr>
      </w:pPr>
      <w:r>
        <w:t>Foot exam/podiatry referral</w:t>
      </w:r>
    </w:p>
    <w:p w:rsidR="009F3D62" w:rsidRDefault="009F3D62" w:rsidP="009F3D62">
      <w:pPr>
        <w:pStyle w:val="ListParagraph"/>
        <w:numPr>
          <w:ilvl w:val="2"/>
          <w:numId w:val="2"/>
        </w:numPr>
      </w:pPr>
      <w:r>
        <w:t>A1c</w:t>
      </w:r>
    </w:p>
    <w:p w:rsidR="009F3D62" w:rsidRDefault="009F3D62" w:rsidP="009F3D62">
      <w:pPr>
        <w:pStyle w:val="ListParagraph"/>
        <w:numPr>
          <w:ilvl w:val="2"/>
          <w:numId w:val="2"/>
        </w:numPr>
      </w:pPr>
      <w:r>
        <w:t>Immunizations</w:t>
      </w:r>
    </w:p>
    <w:p w:rsidR="009F3D62" w:rsidRDefault="009F3D62" w:rsidP="009F3D62">
      <w:pPr>
        <w:pStyle w:val="ListParagraph"/>
        <w:numPr>
          <w:ilvl w:val="2"/>
          <w:numId w:val="2"/>
        </w:numPr>
      </w:pPr>
      <w:r>
        <w:t>Lipid panel/LFTs/Creatinine Kinase</w:t>
      </w:r>
    </w:p>
    <w:p w:rsidR="009F3D62" w:rsidRDefault="009F3D62" w:rsidP="009F3D62">
      <w:pPr>
        <w:pStyle w:val="ListParagraph"/>
        <w:numPr>
          <w:ilvl w:val="2"/>
          <w:numId w:val="2"/>
        </w:numPr>
      </w:pPr>
      <w:r>
        <w:t>CMP/albumin</w:t>
      </w:r>
    </w:p>
    <w:p w:rsidR="009F3D62" w:rsidRDefault="009F3D62" w:rsidP="009F3D62">
      <w:pPr>
        <w:pStyle w:val="ListParagraph"/>
        <w:numPr>
          <w:ilvl w:val="2"/>
          <w:numId w:val="2"/>
        </w:numPr>
      </w:pPr>
      <w:r>
        <w:lastRenderedPageBreak/>
        <w:t>UA/Serum Creatinine/</w:t>
      </w:r>
      <w:proofErr w:type="spellStart"/>
      <w:r>
        <w:t>eGFR</w:t>
      </w:r>
      <w:proofErr w:type="spellEnd"/>
      <w:r>
        <w:t>/Urine glucose/ketones</w:t>
      </w:r>
    </w:p>
    <w:p w:rsidR="009F3D62" w:rsidRDefault="009F3D62" w:rsidP="009F3D62">
      <w:pPr>
        <w:pStyle w:val="ListParagraph"/>
        <w:numPr>
          <w:ilvl w:val="2"/>
          <w:numId w:val="2"/>
        </w:numPr>
      </w:pPr>
      <w:r>
        <w:t>CBC with differential</w:t>
      </w:r>
    </w:p>
    <w:p w:rsidR="009F3D62" w:rsidRDefault="009F3D62" w:rsidP="009F3D62">
      <w:pPr>
        <w:pStyle w:val="ListParagraph"/>
        <w:numPr>
          <w:ilvl w:val="2"/>
          <w:numId w:val="2"/>
        </w:numPr>
      </w:pPr>
      <w:r>
        <w:t>Ophthalmology/optometry referral exam</w:t>
      </w:r>
    </w:p>
    <w:p w:rsidR="009F3D62" w:rsidRDefault="009F3D62" w:rsidP="009F3D62">
      <w:pPr>
        <w:pStyle w:val="ListParagraph"/>
        <w:numPr>
          <w:ilvl w:val="2"/>
          <w:numId w:val="2"/>
        </w:numPr>
      </w:pPr>
      <w:r>
        <w:t>TSH</w:t>
      </w:r>
    </w:p>
    <w:p w:rsidR="009F3D62" w:rsidRDefault="009F3D62" w:rsidP="009F3D62">
      <w:pPr>
        <w:pStyle w:val="ListParagraph"/>
        <w:numPr>
          <w:ilvl w:val="1"/>
          <w:numId w:val="2"/>
        </w:numPr>
      </w:pPr>
      <w:r>
        <w:t>Educate patients in self-management of diabetes</w:t>
      </w:r>
    </w:p>
    <w:p w:rsidR="009F3D62" w:rsidRDefault="009F3D62" w:rsidP="009F3D62">
      <w:pPr>
        <w:pStyle w:val="ListParagraph"/>
        <w:numPr>
          <w:ilvl w:val="1"/>
          <w:numId w:val="2"/>
        </w:numPr>
      </w:pPr>
      <w:r>
        <w:t>Provide other needed educational interventions</w:t>
      </w:r>
    </w:p>
    <w:p w:rsidR="009F3D62" w:rsidRDefault="009F3D62" w:rsidP="009F3D62">
      <w:pPr>
        <w:pStyle w:val="ListParagraph"/>
        <w:numPr>
          <w:ilvl w:val="1"/>
          <w:numId w:val="2"/>
        </w:numPr>
      </w:pPr>
      <w:r>
        <w:t>If patient presents with significant health status changes he or she will be referred to the primary care provider or emergency services as clinically appropriate</w:t>
      </w:r>
    </w:p>
    <w:p w:rsidR="009F3D62" w:rsidRDefault="009F3D62" w:rsidP="009F3D62">
      <w:pPr>
        <w:pStyle w:val="ListParagraph"/>
        <w:numPr>
          <w:ilvl w:val="1"/>
          <w:numId w:val="2"/>
        </w:numPr>
      </w:pPr>
      <w:r>
        <w:t>Eligible patients include patients requiring management of Diabetes Mellitus therapy and are current residents at Hickory Grove and Maple Grove</w:t>
      </w:r>
    </w:p>
    <w:p w:rsidR="009F3D62" w:rsidRDefault="009F3D62" w:rsidP="009F3D62">
      <w:pPr>
        <w:pStyle w:val="ListParagraph"/>
        <w:numPr>
          <w:ilvl w:val="1"/>
          <w:numId w:val="2"/>
        </w:numPr>
      </w:pPr>
      <w:r>
        <w:t>Hickory Grove and Maple Grove’s Medical Director, Dr. Aaron Wesp, MD, will supervise the hyperlipidemia management services and Dr. Douglas Heighton, MD, in his absence.</w:t>
      </w:r>
    </w:p>
    <w:p w:rsidR="009F3D62" w:rsidRDefault="009F3D62" w:rsidP="009F3D62">
      <w:pPr>
        <w:pStyle w:val="ListParagraph"/>
        <w:numPr>
          <w:ilvl w:val="0"/>
          <w:numId w:val="2"/>
        </w:numPr>
      </w:pPr>
      <w:r>
        <w:t>Medication Management: the pharmacist will have prescribing privileges to include initiation, modification, discontinuation, and refills of the following classes of medications in the treatment of diabetes, hypertension, and dyslipidemia under authorization of the collaborating provider</w:t>
      </w:r>
    </w:p>
    <w:p w:rsidR="009F3D62" w:rsidRDefault="009F3D62" w:rsidP="009F3D62">
      <w:pPr>
        <w:pStyle w:val="ListParagraph"/>
        <w:numPr>
          <w:ilvl w:val="1"/>
          <w:numId w:val="2"/>
        </w:numPr>
      </w:pPr>
      <w:r>
        <w:t>Biguanides</w:t>
      </w:r>
    </w:p>
    <w:p w:rsidR="009F3D62" w:rsidRDefault="009F3D62" w:rsidP="009F3D62">
      <w:pPr>
        <w:pStyle w:val="ListParagraph"/>
        <w:numPr>
          <w:ilvl w:val="1"/>
          <w:numId w:val="2"/>
        </w:numPr>
      </w:pPr>
      <w:r>
        <w:t>Sulfonylureas</w:t>
      </w:r>
    </w:p>
    <w:p w:rsidR="009F3D62" w:rsidRDefault="009F3D62" w:rsidP="009F3D62">
      <w:pPr>
        <w:pStyle w:val="ListParagraph"/>
        <w:numPr>
          <w:ilvl w:val="1"/>
          <w:numId w:val="2"/>
        </w:numPr>
      </w:pPr>
      <w:proofErr w:type="spellStart"/>
      <w:r>
        <w:t>Thiazolidinediones</w:t>
      </w:r>
      <w:proofErr w:type="spellEnd"/>
    </w:p>
    <w:p w:rsidR="009F3D62" w:rsidRDefault="009F3D62" w:rsidP="009F3D62">
      <w:pPr>
        <w:pStyle w:val="ListParagraph"/>
        <w:numPr>
          <w:ilvl w:val="1"/>
          <w:numId w:val="2"/>
        </w:numPr>
      </w:pPr>
      <w:r>
        <w:t>Dipeptidyl Peptidase IV (DPP-IV) Inhibitors</w:t>
      </w:r>
    </w:p>
    <w:p w:rsidR="009F3D62" w:rsidRDefault="009F3D62" w:rsidP="009F3D62">
      <w:pPr>
        <w:pStyle w:val="ListParagraph"/>
        <w:numPr>
          <w:ilvl w:val="1"/>
          <w:numId w:val="2"/>
        </w:numPr>
      </w:pPr>
      <w:r>
        <w:t>Incretin Mimetics</w:t>
      </w:r>
    </w:p>
    <w:p w:rsidR="009F3D62" w:rsidRDefault="009F3D62" w:rsidP="009F3D62">
      <w:pPr>
        <w:pStyle w:val="ListParagraph"/>
        <w:numPr>
          <w:ilvl w:val="1"/>
          <w:numId w:val="2"/>
        </w:numPr>
      </w:pPr>
      <w:r>
        <w:t>Insulin</w:t>
      </w:r>
    </w:p>
    <w:p w:rsidR="009F3D62" w:rsidRDefault="009F3D62" w:rsidP="009F3D62">
      <w:pPr>
        <w:pStyle w:val="ListParagraph"/>
        <w:numPr>
          <w:ilvl w:val="1"/>
          <w:numId w:val="2"/>
        </w:numPr>
      </w:pPr>
      <w:r>
        <w:t>Other antidiabetic agents</w:t>
      </w:r>
    </w:p>
    <w:p w:rsidR="009F3D62" w:rsidRDefault="009F3D62" w:rsidP="009F3D62">
      <w:pPr>
        <w:pStyle w:val="ListParagraph"/>
        <w:numPr>
          <w:ilvl w:val="1"/>
          <w:numId w:val="2"/>
        </w:numPr>
      </w:pPr>
      <w:r>
        <w:t>Antihyperlipidemia agents (statins, fibric acid derivatives, bile acid sequestrants, Ezetimibe, and other antilipemic agents)</w:t>
      </w:r>
    </w:p>
    <w:p w:rsidR="009F3D62" w:rsidRDefault="009F3D62" w:rsidP="009F3D62">
      <w:pPr>
        <w:pStyle w:val="ListParagraph"/>
        <w:numPr>
          <w:ilvl w:val="1"/>
          <w:numId w:val="2"/>
        </w:numPr>
      </w:pPr>
      <w:r>
        <w:t>Antihypertensive agents (dopamine receptor agonists, beta-blockers, ACEIs, ARBs, diuretics, CCBs, alpha blockers, and other antihypertensive agents)</w:t>
      </w:r>
    </w:p>
    <w:p w:rsidR="009F3D62" w:rsidRDefault="009F3D62" w:rsidP="009F3D62">
      <w:pPr>
        <w:pStyle w:val="ListParagraph"/>
        <w:numPr>
          <w:ilvl w:val="0"/>
          <w:numId w:val="2"/>
        </w:numPr>
      </w:pPr>
      <w:r>
        <w:t>The pharmacist will document all encounters in the patient’s on-site paper chart, electronic medical chart if available, or by fax/phone to physician office</w:t>
      </w:r>
    </w:p>
    <w:p w:rsidR="009F3D62" w:rsidRDefault="009F3D62" w:rsidP="009F3D62"/>
    <w:p w:rsidR="009F3D62" w:rsidRPr="00E72AC0" w:rsidRDefault="009F3D62" w:rsidP="009F3D62">
      <w:pPr>
        <w:rPr>
          <w:b/>
        </w:rPr>
      </w:pPr>
      <w:r w:rsidRPr="00E72AC0">
        <w:rPr>
          <w:b/>
        </w:rPr>
        <w:t>Quality Assurance</w:t>
      </w:r>
    </w:p>
    <w:p w:rsidR="009F3D62" w:rsidRDefault="009F3D62" w:rsidP="009F3D62">
      <w:pPr>
        <w:pStyle w:val="ListParagraph"/>
        <w:numPr>
          <w:ilvl w:val="0"/>
          <w:numId w:val="3"/>
        </w:numPr>
      </w:pPr>
      <w:r>
        <w:t>Criteria for review of appropriateness of care will include:</w:t>
      </w:r>
    </w:p>
    <w:p w:rsidR="009F3D62" w:rsidRDefault="009F3D62" w:rsidP="009F3D62">
      <w:pPr>
        <w:pStyle w:val="ListParagraph"/>
        <w:numPr>
          <w:ilvl w:val="1"/>
          <w:numId w:val="3"/>
        </w:numPr>
      </w:pPr>
      <w:r>
        <w:t>Concordance with national guidelines for care:</w:t>
      </w:r>
    </w:p>
    <w:p w:rsidR="009F3D62" w:rsidRDefault="009F3D62" w:rsidP="009F3D62">
      <w:pPr>
        <w:pStyle w:val="ListParagraph"/>
        <w:numPr>
          <w:ilvl w:val="2"/>
          <w:numId w:val="3"/>
        </w:numPr>
      </w:pPr>
      <w:r>
        <w:t>American Diabetes Association (Clinical Practice Recommendations – 2016)</w:t>
      </w:r>
    </w:p>
    <w:p w:rsidR="009F3D62" w:rsidRDefault="009F3D62" w:rsidP="009F3D62">
      <w:pPr>
        <w:pStyle w:val="ListParagraph"/>
        <w:numPr>
          <w:ilvl w:val="2"/>
          <w:numId w:val="3"/>
        </w:numPr>
      </w:pPr>
      <w:r>
        <w:t>American Association of Clinical Endocrinologists (Clinical Practice Guidelines for Developing A Diabetes Mellitus Comprehensive Care Plan 2015)</w:t>
      </w:r>
    </w:p>
    <w:p w:rsidR="009F3D62" w:rsidRDefault="009F3D62" w:rsidP="009F3D62">
      <w:pPr>
        <w:pStyle w:val="ListParagraph"/>
        <w:numPr>
          <w:ilvl w:val="2"/>
          <w:numId w:val="3"/>
        </w:numPr>
      </w:pPr>
      <w:r>
        <w:lastRenderedPageBreak/>
        <w:t>The Eighth Report of the Joint National Committee on Prevention, Detection, Evaluation, and Treatment of High Blood Pressure (JNC 8-2013)</w:t>
      </w:r>
    </w:p>
    <w:p w:rsidR="009F3D62" w:rsidRDefault="009F3D62" w:rsidP="009F3D62">
      <w:pPr>
        <w:pStyle w:val="ListParagraph"/>
        <w:numPr>
          <w:ilvl w:val="2"/>
          <w:numId w:val="3"/>
        </w:numPr>
      </w:pPr>
      <w:r>
        <w:t>The 2013 American Heart Association (AHA)/American College of Cardiology (ACC) lipid guidelines</w:t>
      </w:r>
    </w:p>
    <w:p w:rsidR="009F3D62" w:rsidRDefault="009F3D62" w:rsidP="009F3D62">
      <w:pPr>
        <w:pStyle w:val="ListParagraph"/>
        <w:numPr>
          <w:ilvl w:val="0"/>
          <w:numId w:val="3"/>
        </w:numPr>
      </w:pPr>
      <w:r>
        <w:t>Appropriateness of monitoring, educational, preventative, and referral activities</w:t>
      </w:r>
    </w:p>
    <w:p w:rsidR="009F3D62" w:rsidRDefault="009F3D62" w:rsidP="009F3D62">
      <w:pPr>
        <w:pStyle w:val="ListParagraph"/>
        <w:numPr>
          <w:ilvl w:val="0"/>
          <w:numId w:val="3"/>
        </w:numPr>
      </w:pPr>
      <w:r>
        <w:t xml:space="preserve">Will track and follow the incidence of development/new diagnosis of macrovascular (CAD, MI, stroke, etc.) and microvascular (neuropathy, retinopathy, nephropathy, </w:t>
      </w:r>
      <w:proofErr w:type="spellStart"/>
      <w:r>
        <w:t>etc</w:t>
      </w:r>
      <w:proofErr w:type="spellEnd"/>
      <w:r>
        <w:t>) complications</w:t>
      </w:r>
    </w:p>
    <w:p w:rsidR="009F3D62" w:rsidRDefault="009F3D62" w:rsidP="009F3D62"/>
    <w:p w:rsidR="009F3D62" w:rsidRDefault="009F3D62" w:rsidP="009F3D62">
      <w:pPr>
        <w:rPr>
          <w:b/>
        </w:rPr>
      </w:pPr>
    </w:p>
    <w:p w:rsidR="009F3D62" w:rsidRPr="00796126" w:rsidRDefault="009F3D62" w:rsidP="009F3D62">
      <w:pPr>
        <w:rPr>
          <w:b/>
        </w:rPr>
      </w:pPr>
      <w:r w:rsidRPr="00796126">
        <w:rPr>
          <w:b/>
        </w:rPr>
        <w:t>References:</w:t>
      </w:r>
    </w:p>
    <w:p w:rsidR="009F3D62" w:rsidRPr="00A91E52" w:rsidRDefault="009F3D62" w:rsidP="009F3D62">
      <w:pPr>
        <w:pStyle w:val="ListParagraph"/>
        <w:numPr>
          <w:ilvl w:val="0"/>
          <w:numId w:val="10"/>
        </w:numPr>
      </w:pPr>
      <w:r w:rsidRPr="00A91E52">
        <w:t>Adapted and used with permission from Community Health Association of Spokane (CHAS) and American College of Clinical Pharmacy (ACCP) Ambulatory Care Manual</w:t>
      </w:r>
    </w:p>
    <w:p w:rsidR="009F3D62" w:rsidRDefault="009F3D62" w:rsidP="009F3D62">
      <w:pPr>
        <w:pStyle w:val="ListParagraph"/>
        <w:numPr>
          <w:ilvl w:val="0"/>
          <w:numId w:val="10"/>
        </w:numPr>
      </w:pPr>
      <w:r>
        <w:t>American Diabetes Association Clinical Practice Recommendations, (ADA-2106)</w:t>
      </w:r>
    </w:p>
    <w:p w:rsidR="009F3D62" w:rsidRDefault="009F3D62" w:rsidP="009F3D62">
      <w:pPr>
        <w:pStyle w:val="ListParagraph"/>
        <w:numPr>
          <w:ilvl w:val="0"/>
          <w:numId w:val="10"/>
        </w:numPr>
      </w:pPr>
      <w:r>
        <w:t>The Eighth Report of the Joint Committee on Prevention, Detection, Evaluation, and Treatment of High Blood Pressure, (JNC 8-2013)</w:t>
      </w:r>
    </w:p>
    <w:p w:rsidR="009F3D62" w:rsidRDefault="009F3D62" w:rsidP="009F3D62">
      <w:pPr>
        <w:pStyle w:val="ListParagraph"/>
        <w:numPr>
          <w:ilvl w:val="0"/>
          <w:numId w:val="10"/>
        </w:numPr>
      </w:pPr>
      <w:r>
        <w:t>2013 American Heart Association (AHA)/American College of Cardiology (ACC) lipid guidelines</w:t>
      </w:r>
    </w:p>
    <w:p w:rsidR="009F3D62" w:rsidRDefault="009F3D62" w:rsidP="009F3D62">
      <w:pPr>
        <w:pStyle w:val="ListParagraph"/>
        <w:numPr>
          <w:ilvl w:val="0"/>
          <w:numId w:val="10"/>
        </w:numPr>
      </w:pPr>
      <w:r>
        <w:t>American Association of Clinical Endocrinologists (AACE) and American College of Endocrinology (ACE) Clinical Practice Guidelines for Developing A Diabetes Mellitus Comprehensive Care Plan 2015</w:t>
      </w:r>
    </w:p>
    <w:p w:rsidR="009F3D62" w:rsidRPr="00E367D2" w:rsidRDefault="009F3D62" w:rsidP="009F3D62">
      <w:pPr>
        <w:ind w:left="360"/>
      </w:pPr>
      <w:r w:rsidRPr="008B6126">
        <w:ptab w:relativeTo="margin" w:alignment="center" w:leader="none"/>
      </w:r>
    </w:p>
    <w:p w:rsidR="009F3D62" w:rsidRDefault="009F3D62" w:rsidP="009F3D62"/>
    <w:p w:rsidR="009F3D62" w:rsidRDefault="009F3D62" w:rsidP="009F3D62"/>
    <w:p w:rsidR="009F3D62" w:rsidRDefault="009F3D62" w:rsidP="009F3D62">
      <w:pPr>
        <w:rPr>
          <w:sz w:val="22"/>
          <w:szCs w:val="22"/>
        </w:rPr>
      </w:pPr>
    </w:p>
    <w:p w:rsidR="009F3D62" w:rsidRDefault="009F3D62" w:rsidP="009F3D62">
      <w:pPr>
        <w:rPr>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Pr="00F47913" w:rsidRDefault="009F3D62" w:rsidP="009F3D62">
      <w:pPr>
        <w:rPr>
          <w:b/>
          <w:sz w:val="22"/>
          <w:szCs w:val="22"/>
        </w:rPr>
      </w:pPr>
      <w:r w:rsidRPr="00F47913">
        <w:rPr>
          <w:b/>
          <w:sz w:val="22"/>
          <w:szCs w:val="22"/>
        </w:rPr>
        <w:lastRenderedPageBreak/>
        <w:t>Appendix A</w:t>
      </w:r>
    </w:p>
    <w:p w:rsidR="009F3D62" w:rsidRPr="00FC2340" w:rsidRDefault="009F3D62" w:rsidP="009F3D62">
      <w:pPr>
        <w:keepNext/>
        <w:outlineLvl w:val="3"/>
        <w:rPr>
          <w:b/>
          <w:bCs/>
        </w:rPr>
      </w:pPr>
      <w:r>
        <w:rPr>
          <w:b/>
          <w:bCs/>
        </w:rPr>
        <w:t>Complications of Diabetes</w:t>
      </w:r>
    </w:p>
    <w:p w:rsidR="009F3D62" w:rsidRPr="00FC2340" w:rsidRDefault="009F3D62" w:rsidP="009F3D62"/>
    <w:p w:rsidR="009F3D62" w:rsidRPr="00FC2340" w:rsidRDefault="009F3D62" w:rsidP="009F3D62">
      <w:r>
        <w:rPr>
          <w:b/>
          <w:bCs/>
        </w:rPr>
        <w:t>Subjective Findings</w:t>
      </w:r>
    </w:p>
    <w:p w:rsidR="009F3D62" w:rsidRPr="00EA6BDA" w:rsidRDefault="009F3D62" w:rsidP="009F3D62">
      <w:pPr>
        <w:pStyle w:val="ListParagraph"/>
        <w:numPr>
          <w:ilvl w:val="0"/>
          <w:numId w:val="6"/>
        </w:numPr>
        <w:rPr>
          <w:b/>
          <w:lang w:val="fr-FR"/>
        </w:rPr>
      </w:pPr>
      <w:r w:rsidRPr="00EA6BDA">
        <w:rPr>
          <w:lang w:val="fr-FR"/>
        </w:rPr>
        <w:t xml:space="preserve">Fatigue, malaise, </w:t>
      </w:r>
      <w:proofErr w:type="spellStart"/>
      <w:r w:rsidRPr="00EA6BDA">
        <w:rPr>
          <w:lang w:val="fr-FR"/>
        </w:rPr>
        <w:t>nausea</w:t>
      </w:r>
      <w:proofErr w:type="spellEnd"/>
      <w:r w:rsidRPr="00EA6BDA">
        <w:rPr>
          <w:lang w:val="fr-FR"/>
        </w:rPr>
        <w:t xml:space="preserve">, </w:t>
      </w:r>
      <w:proofErr w:type="spellStart"/>
      <w:r w:rsidRPr="00EA6BDA">
        <w:rPr>
          <w:lang w:val="fr-FR"/>
        </w:rPr>
        <w:t>anorexia</w:t>
      </w:r>
      <w:proofErr w:type="spellEnd"/>
      <w:r w:rsidRPr="00EA6BDA">
        <w:rPr>
          <w:lang w:val="fr-FR"/>
        </w:rPr>
        <w:t xml:space="preserve"> </w:t>
      </w:r>
      <w:r w:rsidRPr="00EA6BDA">
        <w:rPr>
          <w:b/>
          <w:lang w:val="fr-FR"/>
        </w:rPr>
        <w:t>(</w:t>
      </w:r>
      <w:proofErr w:type="spellStart"/>
      <w:r w:rsidRPr="00EA6BDA">
        <w:rPr>
          <w:b/>
          <w:lang w:val="fr-FR"/>
        </w:rPr>
        <w:t>nephropathy</w:t>
      </w:r>
      <w:proofErr w:type="spellEnd"/>
      <w:r w:rsidRPr="00EA6BDA">
        <w:rPr>
          <w:b/>
          <w:lang w:val="fr-FR"/>
        </w:rPr>
        <w:t xml:space="preserve">) </w:t>
      </w:r>
      <w:r w:rsidRPr="00EA6BDA">
        <w:rPr>
          <w:lang w:val="fr-FR"/>
        </w:rPr>
        <w:t>(</w:t>
      </w:r>
      <w:proofErr w:type="spellStart"/>
      <w:r w:rsidRPr="00EA6BDA">
        <w:rPr>
          <w:lang w:val="fr-FR"/>
        </w:rPr>
        <w:t>pharmacist</w:t>
      </w:r>
      <w:proofErr w:type="spellEnd"/>
      <w:r w:rsidRPr="00EA6BDA">
        <w:rPr>
          <w:lang w:val="fr-FR"/>
        </w:rPr>
        <w:t xml:space="preserve"> or provider)</w:t>
      </w:r>
    </w:p>
    <w:p w:rsidR="009F3D62" w:rsidRPr="00FC2340" w:rsidRDefault="009F3D62" w:rsidP="009F3D62">
      <w:pPr>
        <w:pStyle w:val="ListParagraph"/>
        <w:numPr>
          <w:ilvl w:val="0"/>
          <w:numId w:val="6"/>
        </w:numPr>
      </w:pPr>
      <w:r w:rsidRPr="00FC2340">
        <w:t xml:space="preserve">Burning pain, numbness, tingling in feet, indigestion, impotence, cuts/bruise on lower extremities </w:t>
      </w:r>
      <w:r w:rsidRPr="00EA6BDA">
        <w:rPr>
          <w:b/>
        </w:rPr>
        <w:t>(neuropathy)</w:t>
      </w:r>
      <w:r w:rsidRPr="00FC2340">
        <w:t xml:space="preserve"> (pharmacist or provider)</w:t>
      </w:r>
    </w:p>
    <w:p w:rsidR="009F3D62" w:rsidRPr="00FC2340" w:rsidRDefault="009F3D62" w:rsidP="009F3D62">
      <w:pPr>
        <w:pStyle w:val="ListParagraph"/>
        <w:numPr>
          <w:ilvl w:val="0"/>
          <w:numId w:val="6"/>
        </w:numPr>
      </w:pPr>
      <w:r w:rsidRPr="00FC2340">
        <w:t xml:space="preserve">Chest pain </w:t>
      </w:r>
      <w:r w:rsidRPr="00EA6BDA">
        <w:rPr>
          <w:b/>
        </w:rPr>
        <w:t>(angina)</w:t>
      </w:r>
      <w:r w:rsidRPr="00FC2340">
        <w:t xml:space="preserve"> (pharmacist or provider)</w:t>
      </w:r>
    </w:p>
    <w:p w:rsidR="009F3D62" w:rsidRPr="00FC2340" w:rsidRDefault="009F3D62" w:rsidP="009F3D62">
      <w:pPr>
        <w:pStyle w:val="ListParagraph"/>
        <w:numPr>
          <w:ilvl w:val="0"/>
          <w:numId w:val="6"/>
        </w:numPr>
      </w:pPr>
      <w:r w:rsidRPr="00FC2340">
        <w:t xml:space="preserve">Ulcers, sores, cuts on feet, leg cramps </w:t>
      </w:r>
      <w:r w:rsidRPr="00EA6BDA">
        <w:rPr>
          <w:b/>
        </w:rPr>
        <w:t xml:space="preserve">(diabetic foot/intermittent claudication) </w:t>
      </w:r>
      <w:r w:rsidRPr="00FC2340">
        <w:t>(pharmacist or provider)</w:t>
      </w:r>
    </w:p>
    <w:p w:rsidR="009F3D62" w:rsidRPr="00FC2340" w:rsidRDefault="009F3D62" w:rsidP="009F3D62">
      <w:pPr>
        <w:pStyle w:val="ListParagraph"/>
        <w:numPr>
          <w:ilvl w:val="0"/>
          <w:numId w:val="6"/>
        </w:numPr>
      </w:pPr>
      <w:r w:rsidRPr="00FC2340">
        <w:t>Dizziness, dysarthria, visual problems</w:t>
      </w:r>
      <w:r w:rsidRPr="00EA6BDA">
        <w:rPr>
          <w:b/>
        </w:rPr>
        <w:t xml:space="preserve"> (CVA/TIA) </w:t>
      </w:r>
      <w:r w:rsidRPr="00FC2340">
        <w:t>(pharmacist or provider)</w:t>
      </w:r>
    </w:p>
    <w:p w:rsidR="009F3D62" w:rsidRPr="00EA6BDA" w:rsidRDefault="009F3D62" w:rsidP="009F3D62">
      <w:pPr>
        <w:pStyle w:val="ListParagraph"/>
        <w:numPr>
          <w:ilvl w:val="0"/>
          <w:numId w:val="6"/>
        </w:numPr>
        <w:rPr>
          <w:b/>
        </w:rPr>
      </w:pPr>
      <w:r w:rsidRPr="00FC2340">
        <w:t xml:space="preserve">SOB, DOE, PND, orthopnea </w:t>
      </w:r>
      <w:r w:rsidRPr="00EA6BDA">
        <w:rPr>
          <w:b/>
        </w:rPr>
        <w:t xml:space="preserve">(CHF) </w:t>
      </w:r>
      <w:r w:rsidRPr="00FC2340">
        <w:t>(pharmacist or provider)</w:t>
      </w:r>
    </w:p>
    <w:p w:rsidR="009F3D62" w:rsidRPr="00EA6BDA" w:rsidRDefault="009F3D62" w:rsidP="009F3D62">
      <w:pPr>
        <w:pStyle w:val="ListParagraph"/>
        <w:numPr>
          <w:ilvl w:val="0"/>
          <w:numId w:val="6"/>
        </w:numPr>
        <w:rPr>
          <w:b/>
        </w:rPr>
      </w:pPr>
      <w:r w:rsidRPr="00FC2340">
        <w:t xml:space="preserve">Changes in overall vision, blind spots </w:t>
      </w:r>
      <w:r w:rsidRPr="00EA6BDA">
        <w:rPr>
          <w:b/>
        </w:rPr>
        <w:t xml:space="preserve">(retinopathy) </w:t>
      </w:r>
      <w:r w:rsidRPr="00FC2340">
        <w:t>(ophthalmologist)</w:t>
      </w:r>
    </w:p>
    <w:p w:rsidR="009F3D62" w:rsidRDefault="009F3D62" w:rsidP="009F3D62">
      <w:pPr>
        <w:keepNext/>
        <w:outlineLvl w:val="6"/>
        <w:rPr>
          <w:b/>
        </w:rPr>
      </w:pPr>
    </w:p>
    <w:p w:rsidR="009F3D62" w:rsidRPr="00FC2340" w:rsidRDefault="009F3D62" w:rsidP="009F3D62">
      <w:pPr>
        <w:keepNext/>
        <w:outlineLvl w:val="6"/>
        <w:rPr>
          <w:b/>
          <w:bCs/>
        </w:rPr>
      </w:pPr>
      <w:r>
        <w:rPr>
          <w:b/>
        </w:rPr>
        <w:t>Objective Findings</w:t>
      </w:r>
    </w:p>
    <w:p w:rsidR="009F3D62" w:rsidRPr="00FC2340" w:rsidRDefault="009F3D62" w:rsidP="009F3D62">
      <w:pPr>
        <w:pStyle w:val="ListParagraph"/>
        <w:numPr>
          <w:ilvl w:val="0"/>
          <w:numId w:val="7"/>
        </w:numPr>
      </w:pPr>
      <w:r w:rsidRPr="00FC2340">
        <w:t>UA/CR ratio for microalbuminuria/proteinuria (pharmacist or provider; responsible party)</w:t>
      </w:r>
    </w:p>
    <w:p w:rsidR="009F3D62" w:rsidRPr="00FC2340" w:rsidRDefault="009F3D62" w:rsidP="009F3D62">
      <w:pPr>
        <w:pStyle w:val="ListParagraph"/>
        <w:numPr>
          <w:ilvl w:val="0"/>
          <w:numId w:val="7"/>
        </w:numPr>
      </w:pPr>
      <w:r w:rsidRPr="00FC2340">
        <w:t>Serum creatinine (GFR) (pharmacist or provider; responsible party)</w:t>
      </w:r>
    </w:p>
    <w:p w:rsidR="009F3D62" w:rsidRPr="00FC2340" w:rsidRDefault="009F3D62" w:rsidP="009F3D62">
      <w:pPr>
        <w:pStyle w:val="ListParagraph"/>
        <w:numPr>
          <w:ilvl w:val="0"/>
          <w:numId w:val="7"/>
        </w:numPr>
      </w:pPr>
      <w:r w:rsidRPr="00FC2340">
        <w:t>Foot examination including unnoticed cuts, bruises, skin rash, mono</w:t>
      </w:r>
      <w:r>
        <w:t xml:space="preserve">filament, pulses, temperature, </w:t>
      </w:r>
      <w:r w:rsidRPr="00FC2340">
        <w:t>calluses/corns/bunions, nails for fungus, edema (pharmacist or provider; responsible party)</w:t>
      </w:r>
    </w:p>
    <w:p w:rsidR="009F3D62" w:rsidRPr="00FC2340" w:rsidRDefault="009F3D62" w:rsidP="009F3D62">
      <w:pPr>
        <w:pStyle w:val="ListParagraph"/>
        <w:numPr>
          <w:ilvl w:val="0"/>
          <w:numId w:val="7"/>
        </w:numPr>
      </w:pPr>
      <w:r w:rsidRPr="00FC2340">
        <w:t>Auscultation/percussion of chest/heart, CXR, ECG (provider)</w:t>
      </w:r>
      <w:r w:rsidRPr="00FC2340">
        <w:tab/>
        <w:t xml:space="preserve">   </w:t>
      </w:r>
    </w:p>
    <w:p w:rsidR="009F3D62" w:rsidRPr="00FC2340" w:rsidRDefault="009F3D62" w:rsidP="009F3D62">
      <w:pPr>
        <w:pStyle w:val="ListParagraph"/>
        <w:numPr>
          <w:ilvl w:val="0"/>
          <w:numId w:val="7"/>
        </w:numPr>
      </w:pPr>
      <w:r w:rsidRPr="00FC2340">
        <w:t>Respiratory and heart rate (pharmacist or provider; responsible party)</w:t>
      </w:r>
    </w:p>
    <w:p w:rsidR="009F3D62" w:rsidRPr="00FC2340" w:rsidRDefault="009F3D62" w:rsidP="009F3D62">
      <w:pPr>
        <w:pStyle w:val="ListParagraph"/>
        <w:numPr>
          <w:ilvl w:val="0"/>
          <w:numId w:val="7"/>
        </w:numPr>
      </w:pPr>
      <w:r w:rsidRPr="00FC2340">
        <w:t>Neurological exam (provider)</w:t>
      </w:r>
    </w:p>
    <w:p w:rsidR="009F3D62" w:rsidRPr="00FC2340" w:rsidRDefault="009F3D62" w:rsidP="009F3D62">
      <w:pPr>
        <w:pStyle w:val="ListParagraph"/>
        <w:numPr>
          <w:ilvl w:val="0"/>
          <w:numId w:val="7"/>
        </w:numPr>
      </w:pPr>
      <w:r w:rsidRPr="00FC2340">
        <w:t xml:space="preserve">Visual acuity, </w:t>
      </w:r>
      <w:proofErr w:type="spellStart"/>
      <w:r w:rsidRPr="00FC2340">
        <w:t>ophthalmoscopic</w:t>
      </w:r>
      <w:proofErr w:type="spellEnd"/>
      <w:r w:rsidRPr="00FC2340">
        <w:t xml:space="preserve"> exam, visual fields (provider or ophthalmologist; responsible party)</w:t>
      </w:r>
    </w:p>
    <w:p w:rsidR="009F3D62" w:rsidRPr="00FC2340" w:rsidRDefault="009F3D62" w:rsidP="009F3D62">
      <w:pPr>
        <w:rPr>
          <w:b/>
        </w:rPr>
      </w:pPr>
    </w:p>
    <w:p w:rsidR="009F3D62" w:rsidRPr="00FC2340" w:rsidRDefault="009F3D62" w:rsidP="009F3D62">
      <w:r>
        <w:rPr>
          <w:b/>
        </w:rPr>
        <w:t>Complications of Drug Therapy</w:t>
      </w:r>
    </w:p>
    <w:p w:rsidR="009F3D62" w:rsidRDefault="009F3D62" w:rsidP="009F3D62">
      <w:pPr>
        <w:rPr>
          <w:b/>
          <w:bCs/>
        </w:rPr>
      </w:pPr>
    </w:p>
    <w:tbl>
      <w:tblPr>
        <w:tblStyle w:val="TableGrid"/>
        <w:tblW w:w="0" w:type="auto"/>
        <w:tblLook w:val="04A0" w:firstRow="1" w:lastRow="0" w:firstColumn="1" w:lastColumn="0" w:noHBand="0" w:noVBand="1"/>
      </w:tblPr>
      <w:tblGrid>
        <w:gridCol w:w="4428"/>
        <w:gridCol w:w="4428"/>
      </w:tblGrid>
      <w:tr w:rsidR="009F3D62" w:rsidTr="00752875">
        <w:tc>
          <w:tcPr>
            <w:tcW w:w="4428" w:type="dxa"/>
          </w:tcPr>
          <w:p w:rsidR="009F3D62" w:rsidRDefault="009F3D62" w:rsidP="00752875">
            <w:pPr>
              <w:rPr>
                <w:b/>
                <w:bCs/>
              </w:rPr>
            </w:pPr>
            <w:r>
              <w:rPr>
                <w:b/>
                <w:bCs/>
              </w:rPr>
              <w:t xml:space="preserve">Drug Therapy </w:t>
            </w:r>
          </w:p>
        </w:tc>
        <w:tc>
          <w:tcPr>
            <w:tcW w:w="4428" w:type="dxa"/>
          </w:tcPr>
          <w:p w:rsidR="009F3D62" w:rsidRDefault="009F3D62" w:rsidP="00752875">
            <w:pPr>
              <w:rPr>
                <w:b/>
                <w:bCs/>
              </w:rPr>
            </w:pPr>
            <w:r>
              <w:rPr>
                <w:b/>
                <w:bCs/>
              </w:rPr>
              <w:t>Complications</w:t>
            </w:r>
          </w:p>
        </w:tc>
      </w:tr>
      <w:tr w:rsidR="009F3D62" w:rsidTr="00752875">
        <w:tc>
          <w:tcPr>
            <w:tcW w:w="4428" w:type="dxa"/>
          </w:tcPr>
          <w:p w:rsidR="009F3D62" w:rsidRDefault="009F3D62" w:rsidP="00752875">
            <w:pPr>
              <w:rPr>
                <w:b/>
                <w:bCs/>
              </w:rPr>
            </w:pPr>
            <w:r>
              <w:rPr>
                <w:b/>
                <w:bCs/>
              </w:rPr>
              <w:t>Biguanides</w:t>
            </w:r>
          </w:p>
        </w:tc>
        <w:tc>
          <w:tcPr>
            <w:tcW w:w="4428" w:type="dxa"/>
          </w:tcPr>
          <w:p w:rsidR="009F3D62" w:rsidRPr="00020C89" w:rsidRDefault="009F3D62" w:rsidP="00752875">
            <w:r w:rsidRPr="00FC2340">
              <w:t>Lactic acidosis: tachypnea, fatigue, malaise, weakness</w:t>
            </w:r>
            <w:r>
              <w:t xml:space="preserve">; </w:t>
            </w:r>
            <w:r w:rsidRPr="00FC2340">
              <w:t>Electrolytes/Bicarbonate</w:t>
            </w:r>
            <w:r>
              <w:t xml:space="preserve">; </w:t>
            </w:r>
            <w:r w:rsidRPr="00FC2340">
              <w:t>Renal Function (GFR)</w:t>
            </w:r>
            <w:r>
              <w:t xml:space="preserve">; </w:t>
            </w:r>
            <w:r w:rsidRPr="00FC2340">
              <w:t>Liver Function</w:t>
            </w:r>
            <w:r>
              <w:t xml:space="preserve">; </w:t>
            </w:r>
            <w:r w:rsidRPr="00FC2340">
              <w:t>Gastrointestinal symptoms</w:t>
            </w:r>
            <w:r>
              <w:t xml:space="preserve">; </w:t>
            </w:r>
            <w:r w:rsidRPr="00FC2340">
              <w:t>Vitamin B12 deficiency</w:t>
            </w:r>
          </w:p>
        </w:tc>
      </w:tr>
      <w:tr w:rsidR="009F3D62" w:rsidTr="00752875">
        <w:tc>
          <w:tcPr>
            <w:tcW w:w="4428" w:type="dxa"/>
          </w:tcPr>
          <w:p w:rsidR="009F3D62" w:rsidRPr="00FC2340" w:rsidRDefault="009F3D62" w:rsidP="00752875">
            <w:pPr>
              <w:rPr>
                <w:b/>
                <w:bCs/>
              </w:rPr>
            </w:pPr>
            <w:r>
              <w:rPr>
                <w:b/>
                <w:bCs/>
              </w:rPr>
              <w:t xml:space="preserve">Sulfonylureas </w:t>
            </w:r>
          </w:p>
          <w:p w:rsidR="009F3D62" w:rsidRDefault="009F3D62" w:rsidP="00752875">
            <w:pPr>
              <w:rPr>
                <w:b/>
                <w:bCs/>
              </w:rPr>
            </w:pPr>
          </w:p>
        </w:tc>
        <w:tc>
          <w:tcPr>
            <w:tcW w:w="4428" w:type="dxa"/>
          </w:tcPr>
          <w:p w:rsidR="009F3D62" w:rsidRPr="00020C89" w:rsidRDefault="009F3D62" w:rsidP="00752875">
            <w:r w:rsidRPr="00FC2340">
              <w:t>Hypoglycemic symptoms</w:t>
            </w:r>
            <w:r>
              <w:t xml:space="preserve">, </w:t>
            </w:r>
            <w:r w:rsidRPr="00FC2340">
              <w:t>Random blood glucose</w:t>
            </w:r>
            <w:r>
              <w:t xml:space="preserve">, </w:t>
            </w:r>
            <w:r w:rsidRPr="00FC2340">
              <w:t>Weight gain</w:t>
            </w:r>
            <w:r>
              <w:t xml:space="preserve">, </w:t>
            </w:r>
            <w:r w:rsidRPr="00FC2340">
              <w:t>Renal function</w:t>
            </w:r>
            <w:r>
              <w:t xml:space="preserve">, </w:t>
            </w:r>
            <w:r w:rsidRPr="00FC2340">
              <w:t>Photosensitivity</w:t>
            </w:r>
          </w:p>
        </w:tc>
      </w:tr>
      <w:tr w:rsidR="009F3D62" w:rsidTr="00752875">
        <w:tc>
          <w:tcPr>
            <w:tcW w:w="4428" w:type="dxa"/>
          </w:tcPr>
          <w:p w:rsidR="009F3D62" w:rsidRPr="00FC2340" w:rsidRDefault="009F3D62" w:rsidP="00752875">
            <w:pPr>
              <w:rPr>
                <w:b/>
              </w:rPr>
            </w:pPr>
            <w:proofErr w:type="spellStart"/>
            <w:r>
              <w:rPr>
                <w:b/>
              </w:rPr>
              <w:t>Thiazolidinediones</w:t>
            </w:r>
            <w:proofErr w:type="spellEnd"/>
            <w:r>
              <w:rPr>
                <w:b/>
              </w:rPr>
              <w:t xml:space="preserve"> </w:t>
            </w:r>
          </w:p>
          <w:p w:rsidR="009F3D62" w:rsidRDefault="009F3D62" w:rsidP="00752875">
            <w:pPr>
              <w:rPr>
                <w:b/>
                <w:bCs/>
              </w:rPr>
            </w:pPr>
          </w:p>
        </w:tc>
        <w:tc>
          <w:tcPr>
            <w:tcW w:w="4428" w:type="dxa"/>
          </w:tcPr>
          <w:p w:rsidR="009F3D62" w:rsidRPr="00020C89" w:rsidRDefault="009F3D62" w:rsidP="00752875">
            <w:pPr>
              <w:rPr>
                <w:b/>
              </w:rPr>
            </w:pPr>
            <w:r w:rsidRPr="00FC2340">
              <w:t>Liver Function, ALT, AST</w:t>
            </w:r>
            <w:r>
              <w:rPr>
                <w:b/>
              </w:rPr>
              <w:t xml:space="preserve">; </w:t>
            </w:r>
            <w:r w:rsidRPr="00FC2340">
              <w:t>Weight gain</w:t>
            </w:r>
            <w:r>
              <w:rPr>
                <w:b/>
              </w:rPr>
              <w:t xml:space="preserve">; </w:t>
            </w:r>
            <w:r w:rsidRPr="00FC2340">
              <w:t>Edema</w:t>
            </w:r>
          </w:p>
        </w:tc>
      </w:tr>
      <w:tr w:rsidR="009F3D62" w:rsidTr="00752875">
        <w:tc>
          <w:tcPr>
            <w:tcW w:w="4428" w:type="dxa"/>
          </w:tcPr>
          <w:p w:rsidR="009F3D62" w:rsidRDefault="009F3D62" w:rsidP="00752875">
            <w:pPr>
              <w:rPr>
                <w:b/>
                <w:bCs/>
              </w:rPr>
            </w:pPr>
            <w:r>
              <w:rPr>
                <w:b/>
                <w:bCs/>
              </w:rPr>
              <w:t xml:space="preserve">Dipeptidyl Peptidase IV (DPP-IV) Inhibitors </w:t>
            </w:r>
          </w:p>
        </w:tc>
        <w:tc>
          <w:tcPr>
            <w:tcW w:w="4428" w:type="dxa"/>
          </w:tcPr>
          <w:p w:rsidR="009F3D62" w:rsidRPr="00020C89" w:rsidRDefault="009F3D62" w:rsidP="00752875">
            <w:r w:rsidRPr="00FC2340">
              <w:t>Hypoglycemia</w:t>
            </w:r>
            <w:r>
              <w:t>, Renal Function (GFR)</w:t>
            </w:r>
          </w:p>
        </w:tc>
      </w:tr>
      <w:tr w:rsidR="009F3D62" w:rsidTr="00752875">
        <w:tc>
          <w:tcPr>
            <w:tcW w:w="4428" w:type="dxa"/>
          </w:tcPr>
          <w:p w:rsidR="009F3D62" w:rsidRPr="00FC2340" w:rsidRDefault="009F3D62" w:rsidP="00752875">
            <w:pPr>
              <w:rPr>
                <w:b/>
                <w:bCs/>
              </w:rPr>
            </w:pPr>
            <w:r>
              <w:rPr>
                <w:b/>
                <w:bCs/>
              </w:rPr>
              <w:t xml:space="preserve">Incretin Mimetic </w:t>
            </w:r>
          </w:p>
          <w:p w:rsidR="009F3D62" w:rsidRDefault="009F3D62" w:rsidP="00752875">
            <w:pPr>
              <w:rPr>
                <w:b/>
                <w:bCs/>
              </w:rPr>
            </w:pPr>
          </w:p>
        </w:tc>
        <w:tc>
          <w:tcPr>
            <w:tcW w:w="4428" w:type="dxa"/>
          </w:tcPr>
          <w:p w:rsidR="009F3D62" w:rsidRPr="00020C89" w:rsidRDefault="009F3D62" w:rsidP="00752875">
            <w:r w:rsidRPr="00FC2340">
              <w:t>Nausea/vomiting</w:t>
            </w:r>
            <w:r>
              <w:t xml:space="preserve">, </w:t>
            </w:r>
            <w:r w:rsidRPr="00FC2340">
              <w:t>Hypoglycemia</w:t>
            </w:r>
            <w:r>
              <w:t xml:space="preserve">, </w:t>
            </w:r>
            <w:r w:rsidRPr="00FC2340">
              <w:t>Pancreatitis</w:t>
            </w:r>
          </w:p>
        </w:tc>
      </w:tr>
      <w:tr w:rsidR="009F3D62" w:rsidTr="00752875">
        <w:tc>
          <w:tcPr>
            <w:tcW w:w="4428" w:type="dxa"/>
          </w:tcPr>
          <w:p w:rsidR="009F3D62" w:rsidRDefault="009F3D62" w:rsidP="00752875">
            <w:pPr>
              <w:rPr>
                <w:b/>
                <w:bCs/>
              </w:rPr>
            </w:pPr>
            <w:r>
              <w:rPr>
                <w:b/>
                <w:bCs/>
              </w:rPr>
              <w:lastRenderedPageBreak/>
              <w:t xml:space="preserve">Insulin </w:t>
            </w:r>
          </w:p>
        </w:tc>
        <w:tc>
          <w:tcPr>
            <w:tcW w:w="4428" w:type="dxa"/>
          </w:tcPr>
          <w:p w:rsidR="009F3D62" w:rsidRPr="00020C89" w:rsidRDefault="009F3D62" w:rsidP="00752875">
            <w:r w:rsidRPr="00FC2340">
              <w:t>Hypoglycemia</w:t>
            </w:r>
            <w:r>
              <w:t>, Lipohypertrophy</w:t>
            </w:r>
          </w:p>
        </w:tc>
      </w:tr>
      <w:tr w:rsidR="009F3D62" w:rsidTr="00752875">
        <w:tc>
          <w:tcPr>
            <w:tcW w:w="4428" w:type="dxa"/>
          </w:tcPr>
          <w:p w:rsidR="009F3D62" w:rsidRDefault="009F3D62" w:rsidP="00752875">
            <w:pPr>
              <w:rPr>
                <w:b/>
                <w:bCs/>
              </w:rPr>
            </w:pPr>
            <w:r>
              <w:rPr>
                <w:b/>
                <w:bCs/>
              </w:rPr>
              <w:t>Other Antidiabetic Agents</w:t>
            </w:r>
          </w:p>
        </w:tc>
        <w:tc>
          <w:tcPr>
            <w:tcW w:w="4428" w:type="dxa"/>
          </w:tcPr>
          <w:p w:rsidR="009F3D62" w:rsidRPr="00020C89" w:rsidRDefault="009F3D62" w:rsidP="00752875">
            <w:r w:rsidRPr="00FC2340">
              <w:t>Gastrointestinal symptoms</w:t>
            </w:r>
          </w:p>
        </w:tc>
      </w:tr>
      <w:tr w:rsidR="009F3D62" w:rsidTr="00752875">
        <w:tc>
          <w:tcPr>
            <w:tcW w:w="4428" w:type="dxa"/>
          </w:tcPr>
          <w:p w:rsidR="009F3D62" w:rsidRPr="00FC2340" w:rsidRDefault="009F3D62" w:rsidP="00752875">
            <w:pPr>
              <w:rPr>
                <w:b/>
                <w:bCs/>
              </w:rPr>
            </w:pPr>
            <w:r>
              <w:rPr>
                <w:b/>
                <w:bCs/>
              </w:rPr>
              <w:t xml:space="preserve">Statins </w:t>
            </w:r>
          </w:p>
          <w:p w:rsidR="009F3D62" w:rsidRDefault="009F3D62" w:rsidP="00752875">
            <w:pPr>
              <w:rPr>
                <w:b/>
                <w:bCs/>
              </w:rPr>
            </w:pPr>
          </w:p>
        </w:tc>
        <w:tc>
          <w:tcPr>
            <w:tcW w:w="4428" w:type="dxa"/>
          </w:tcPr>
          <w:p w:rsidR="009F3D62" w:rsidRPr="00020C89" w:rsidRDefault="009F3D62" w:rsidP="00752875">
            <w:r w:rsidRPr="00FC2340">
              <w:t>Muscle aches/pain/weakness</w:t>
            </w:r>
            <w:r>
              <w:t>, LTF</w:t>
            </w:r>
            <w:r w:rsidRPr="00FC2340">
              <w:t>s</w:t>
            </w:r>
            <w:r>
              <w:t>, CK for rhabdomyolysis</w:t>
            </w:r>
            <w:r w:rsidRPr="00FC2340">
              <w:t xml:space="preserve"> if patient presents with symptoms</w:t>
            </w:r>
          </w:p>
        </w:tc>
      </w:tr>
      <w:tr w:rsidR="009F3D62" w:rsidTr="00752875">
        <w:tc>
          <w:tcPr>
            <w:tcW w:w="4428" w:type="dxa"/>
          </w:tcPr>
          <w:p w:rsidR="009F3D62" w:rsidRPr="003B7C54" w:rsidRDefault="009F3D62" w:rsidP="00752875">
            <w:r>
              <w:rPr>
                <w:b/>
                <w:bCs/>
              </w:rPr>
              <w:t xml:space="preserve">Fibric Acid Derivatives </w:t>
            </w:r>
          </w:p>
          <w:p w:rsidR="009F3D62" w:rsidRDefault="009F3D62" w:rsidP="00752875">
            <w:pPr>
              <w:rPr>
                <w:b/>
                <w:bCs/>
              </w:rPr>
            </w:pPr>
          </w:p>
        </w:tc>
        <w:tc>
          <w:tcPr>
            <w:tcW w:w="4428" w:type="dxa"/>
          </w:tcPr>
          <w:p w:rsidR="009F3D62" w:rsidRPr="00020C89" w:rsidRDefault="009F3D62" w:rsidP="00752875">
            <w:r w:rsidRPr="00FC2340">
              <w:t>Gastrointestinal symptoms</w:t>
            </w:r>
            <w:r>
              <w:t xml:space="preserve">, </w:t>
            </w:r>
            <w:r w:rsidRPr="00FC2340">
              <w:t>Muscle aches/pain/weakness</w:t>
            </w:r>
            <w:r>
              <w:t xml:space="preserve">, CK for rhabdomyolysis, </w:t>
            </w:r>
            <w:r w:rsidRPr="00FC2340">
              <w:t>GFR</w:t>
            </w:r>
          </w:p>
        </w:tc>
      </w:tr>
      <w:tr w:rsidR="009F3D62" w:rsidTr="00752875">
        <w:tc>
          <w:tcPr>
            <w:tcW w:w="4428" w:type="dxa"/>
          </w:tcPr>
          <w:p w:rsidR="009F3D62" w:rsidRPr="00FC2340" w:rsidRDefault="009F3D62" w:rsidP="00752875">
            <w:pPr>
              <w:rPr>
                <w:b/>
                <w:bCs/>
              </w:rPr>
            </w:pPr>
            <w:r>
              <w:rPr>
                <w:b/>
                <w:bCs/>
              </w:rPr>
              <w:t xml:space="preserve">Other Antilipemic Agents </w:t>
            </w:r>
          </w:p>
          <w:p w:rsidR="009F3D62" w:rsidRDefault="009F3D62" w:rsidP="00752875">
            <w:pPr>
              <w:rPr>
                <w:b/>
                <w:bCs/>
              </w:rPr>
            </w:pPr>
          </w:p>
        </w:tc>
        <w:tc>
          <w:tcPr>
            <w:tcW w:w="4428" w:type="dxa"/>
          </w:tcPr>
          <w:p w:rsidR="009F3D62" w:rsidRPr="00020C89" w:rsidRDefault="009F3D62" w:rsidP="00752875">
            <w:r w:rsidRPr="00FC2340">
              <w:t>Gastrointestinal symptoms</w:t>
            </w:r>
            <w:r>
              <w:t xml:space="preserve">, </w:t>
            </w:r>
            <w:r w:rsidRPr="00FC2340">
              <w:t>Flushing</w:t>
            </w:r>
            <w:r>
              <w:t xml:space="preserve">, </w:t>
            </w:r>
            <w:r w:rsidRPr="00FC2340">
              <w:t>LFT</w:t>
            </w:r>
            <w:r>
              <w:t xml:space="preserve">, </w:t>
            </w:r>
            <w:r w:rsidRPr="00FC2340">
              <w:t>Constipation</w:t>
            </w:r>
          </w:p>
        </w:tc>
      </w:tr>
      <w:tr w:rsidR="009F3D62" w:rsidTr="00752875">
        <w:tc>
          <w:tcPr>
            <w:tcW w:w="4428" w:type="dxa"/>
          </w:tcPr>
          <w:p w:rsidR="009F3D62" w:rsidRPr="00FC2340" w:rsidRDefault="009F3D62" w:rsidP="00752875">
            <w:pPr>
              <w:rPr>
                <w:b/>
                <w:bCs/>
              </w:rPr>
            </w:pPr>
            <w:r w:rsidRPr="009F2624">
              <w:rPr>
                <w:b/>
              </w:rPr>
              <w:t>Beta-Blocker</w:t>
            </w:r>
            <w:r>
              <w:t xml:space="preserve"> </w:t>
            </w:r>
          </w:p>
          <w:p w:rsidR="009F3D62" w:rsidRDefault="009F3D62" w:rsidP="00752875">
            <w:pPr>
              <w:rPr>
                <w:b/>
                <w:bCs/>
              </w:rPr>
            </w:pPr>
          </w:p>
        </w:tc>
        <w:tc>
          <w:tcPr>
            <w:tcW w:w="4428" w:type="dxa"/>
          </w:tcPr>
          <w:p w:rsidR="009F3D62" w:rsidRPr="00020C89" w:rsidRDefault="009F3D62" w:rsidP="00752875">
            <w:r w:rsidRPr="00FC2340">
              <w:t>CNS side effects</w:t>
            </w:r>
            <w:r>
              <w:t xml:space="preserve">, </w:t>
            </w:r>
            <w:r w:rsidRPr="00FC2340">
              <w:t>Orthostasis</w:t>
            </w:r>
            <w:r>
              <w:t xml:space="preserve">, </w:t>
            </w:r>
            <w:r w:rsidRPr="00FC2340">
              <w:t>Exercise intolerance</w:t>
            </w:r>
            <w:r>
              <w:t xml:space="preserve">, </w:t>
            </w:r>
            <w:r w:rsidRPr="00FC2340">
              <w:t>CHF</w:t>
            </w:r>
            <w:r>
              <w:t xml:space="preserve">, </w:t>
            </w:r>
            <w:r w:rsidRPr="00FC2340">
              <w:t>Claudication precautions</w:t>
            </w:r>
            <w:r>
              <w:t xml:space="preserve">, </w:t>
            </w:r>
            <w:r w:rsidRPr="00FC2340">
              <w:t>Heart rate</w:t>
            </w:r>
          </w:p>
        </w:tc>
      </w:tr>
      <w:tr w:rsidR="009F3D62" w:rsidTr="00752875">
        <w:tc>
          <w:tcPr>
            <w:tcW w:w="4428" w:type="dxa"/>
          </w:tcPr>
          <w:p w:rsidR="009F3D62" w:rsidRPr="00FC2340" w:rsidRDefault="009F3D62" w:rsidP="00752875">
            <w:pPr>
              <w:rPr>
                <w:b/>
                <w:bCs/>
              </w:rPr>
            </w:pPr>
            <w:r>
              <w:rPr>
                <w:b/>
                <w:bCs/>
              </w:rPr>
              <w:t xml:space="preserve">ACE-Inhibitors </w:t>
            </w:r>
          </w:p>
          <w:p w:rsidR="009F3D62" w:rsidRDefault="009F3D62" w:rsidP="00752875">
            <w:pPr>
              <w:rPr>
                <w:b/>
                <w:bCs/>
              </w:rPr>
            </w:pPr>
          </w:p>
        </w:tc>
        <w:tc>
          <w:tcPr>
            <w:tcW w:w="4428" w:type="dxa"/>
          </w:tcPr>
          <w:p w:rsidR="009F3D62" w:rsidRPr="00020C89" w:rsidRDefault="009F3D62" w:rsidP="00752875">
            <w:r w:rsidRPr="00FC2340">
              <w:t>Cough</w:t>
            </w:r>
            <w:r>
              <w:t xml:space="preserve">, </w:t>
            </w:r>
            <w:r w:rsidRPr="00FC2340">
              <w:t>Hyperkalemia</w:t>
            </w:r>
            <w:r>
              <w:t xml:space="preserve">, Renal function, </w:t>
            </w:r>
            <w:r w:rsidRPr="00FC2340">
              <w:t>Angioedema</w:t>
            </w:r>
            <w:r>
              <w:t xml:space="preserve">, </w:t>
            </w:r>
            <w:r w:rsidRPr="00FC2340">
              <w:t xml:space="preserve">Orthostasis </w:t>
            </w:r>
          </w:p>
        </w:tc>
      </w:tr>
      <w:tr w:rsidR="009F3D62" w:rsidTr="00752875">
        <w:tc>
          <w:tcPr>
            <w:tcW w:w="4428" w:type="dxa"/>
          </w:tcPr>
          <w:p w:rsidR="009F3D62" w:rsidRDefault="009F3D62" w:rsidP="00752875">
            <w:pPr>
              <w:rPr>
                <w:b/>
                <w:bCs/>
              </w:rPr>
            </w:pPr>
            <w:r w:rsidRPr="009F2624">
              <w:rPr>
                <w:b/>
              </w:rPr>
              <w:t>Angiotensin Receptor Blockers</w:t>
            </w:r>
          </w:p>
        </w:tc>
        <w:tc>
          <w:tcPr>
            <w:tcW w:w="4428" w:type="dxa"/>
          </w:tcPr>
          <w:p w:rsidR="009F3D62" w:rsidRPr="00020C89" w:rsidRDefault="009F3D62" w:rsidP="00752875">
            <w:r w:rsidRPr="00FC2340">
              <w:t>Hyperkalemia</w:t>
            </w:r>
            <w:r>
              <w:t xml:space="preserve">, </w:t>
            </w:r>
            <w:r w:rsidRPr="00FC2340">
              <w:t>Renal function</w:t>
            </w:r>
          </w:p>
        </w:tc>
      </w:tr>
      <w:tr w:rsidR="009F3D62" w:rsidTr="00752875">
        <w:tc>
          <w:tcPr>
            <w:tcW w:w="4428" w:type="dxa"/>
          </w:tcPr>
          <w:p w:rsidR="009F3D62" w:rsidRPr="009F2624" w:rsidRDefault="009F3D62" w:rsidP="00752875">
            <w:pPr>
              <w:rPr>
                <w:b/>
                <w:bCs/>
              </w:rPr>
            </w:pPr>
            <w:r w:rsidRPr="009F2624">
              <w:rPr>
                <w:b/>
              </w:rPr>
              <w:t xml:space="preserve">Diuretics </w:t>
            </w:r>
          </w:p>
          <w:p w:rsidR="009F3D62" w:rsidRDefault="009F3D62" w:rsidP="00752875">
            <w:pPr>
              <w:rPr>
                <w:b/>
                <w:bCs/>
              </w:rPr>
            </w:pPr>
          </w:p>
        </w:tc>
        <w:tc>
          <w:tcPr>
            <w:tcW w:w="4428" w:type="dxa"/>
          </w:tcPr>
          <w:p w:rsidR="009F3D62" w:rsidRPr="00020C89" w:rsidRDefault="009F3D62" w:rsidP="00752875">
            <w:r w:rsidRPr="00FC2340">
              <w:t>Muscle weakness</w:t>
            </w:r>
            <w:r>
              <w:t xml:space="preserve">, </w:t>
            </w:r>
            <w:r w:rsidRPr="00FC2340">
              <w:t>Renal function</w:t>
            </w:r>
            <w:r>
              <w:t xml:space="preserve">, </w:t>
            </w:r>
            <w:r w:rsidRPr="00FC2340">
              <w:t>Electrolytes</w:t>
            </w:r>
            <w:r>
              <w:t xml:space="preserve">, </w:t>
            </w:r>
            <w:r w:rsidRPr="00FC2340">
              <w:t>Photosensitivity</w:t>
            </w:r>
          </w:p>
        </w:tc>
      </w:tr>
      <w:tr w:rsidR="009F3D62" w:rsidTr="00752875">
        <w:tc>
          <w:tcPr>
            <w:tcW w:w="4428" w:type="dxa"/>
          </w:tcPr>
          <w:p w:rsidR="009F3D62" w:rsidRDefault="009F3D62" w:rsidP="00752875">
            <w:pPr>
              <w:rPr>
                <w:b/>
                <w:bCs/>
              </w:rPr>
            </w:pPr>
            <w:r>
              <w:rPr>
                <w:b/>
              </w:rPr>
              <w:t>Renin Inhibitor</w:t>
            </w:r>
          </w:p>
        </w:tc>
        <w:tc>
          <w:tcPr>
            <w:tcW w:w="4428" w:type="dxa"/>
          </w:tcPr>
          <w:p w:rsidR="009F3D62" w:rsidRPr="00020C89" w:rsidRDefault="009F3D62" w:rsidP="00752875">
            <w:pPr>
              <w:rPr>
                <w:b/>
              </w:rPr>
            </w:pPr>
            <w:r w:rsidRPr="00FC2340">
              <w:t>Hyperkalemia</w:t>
            </w:r>
            <w:r>
              <w:rPr>
                <w:b/>
              </w:rPr>
              <w:t xml:space="preserve">, </w:t>
            </w:r>
            <w:r w:rsidRPr="00FC2340">
              <w:t>Renal function</w:t>
            </w:r>
          </w:p>
        </w:tc>
      </w:tr>
      <w:tr w:rsidR="009F3D62" w:rsidTr="00752875">
        <w:tc>
          <w:tcPr>
            <w:tcW w:w="4428" w:type="dxa"/>
          </w:tcPr>
          <w:p w:rsidR="009F3D62" w:rsidRPr="009F2624" w:rsidRDefault="009F3D62" w:rsidP="00752875">
            <w:pPr>
              <w:rPr>
                <w:b/>
                <w:bCs/>
              </w:rPr>
            </w:pPr>
            <w:r w:rsidRPr="009F2624">
              <w:rPr>
                <w:b/>
              </w:rPr>
              <w:t xml:space="preserve">Calcium Channel Blockers </w:t>
            </w:r>
          </w:p>
          <w:p w:rsidR="009F3D62" w:rsidRDefault="009F3D62" w:rsidP="00752875">
            <w:pPr>
              <w:rPr>
                <w:b/>
                <w:bCs/>
              </w:rPr>
            </w:pPr>
          </w:p>
        </w:tc>
        <w:tc>
          <w:tcPr>
            <w:tcW w:w="4428" w:type="dxa"/>
          </w:tcPr>
          <w:p w:rsidR="009F3D62" w:rsidRPr="00020C89" w:rsidRDefault="009F3D62" w:rsidP="00752875">
            <w:r w:rsidRPr="00FC2340">
              <w:t>Edema</w:t>
            </w:r>
            <w:r>
              <w:t xml:space="preserve">, </w:t>
            </w:r>
            <w:r w:rsidRPr="00FC2340">
              <w:t>GERD</w:t>
            </w:r>
            <w:r>
              <w:t xml:space="preserve">, </w:t>
            </w:r>
            <w:r w:rsidRPr="00FC2340">
              <w:t>Gastrointestinal symptoms</w:t>
            </w:r>
            <w:r>
              <w:t>, Heart rate</w:t>
            </w:r>
            <w:r w:rsidRPr="00FC2340">
              <w:rPr>
                <w:b/>
              </w:rPr>
              <w:tab/>
            </w:r>
          </w:p>
        </w:tc>
      </w:tr>
      <w:tr w:rsidR="009F3D62" w:rsidTr="00752875">
        <w:tc>
          <w:tcPr>
            <w:tcW w:w="4428" w:type="dxa"/>
          </w:tcPr>
          <w:p w:rsidR="009F3D62" w:rsidRPr="00FC2340" w:rsidRDefault="009F3D62" w:rsidP="00752875">
            <w:pPr>
              <w:rPr>
                <w:b/>
                <w:bCs/>
              </w:rPr>
            </w:pPr>
            <w:r>
              <w:rPr>
                <w:b/>
                <w:bCs/>
              </w:rPr>
              <w:t xml:space="preserve">Alpha Blockers </w:t>
            </w:r>
          </w:p>
          <w:p w:rsidR="009F3D62" w:rsidRDefault="009F3D62" w:rsidP="00752875">
            <w:pPr>
              <w:rPr>
                <w:b/>
                <w:bCs/>
              </w:rPr>
            </w:pPr>
          </w:p>
        </w:tc>
        <w:tc>
          <w:tcPr>
            <w:tcW w:w="4428" w:type="dxa"/>
          </w:tcPr>
          <w:p w:rsidR="009F3D62" w:rsidRPr="00FC2340" w:rsidRDefault="009F3D62" w:rsidP="00752875">
            <w:r w:rsidRPr="00FC2340">
              <w:t>CNS side effects</w:t>
            </w:r>
            <w:r>
              <w:t xml:space="preserve">, </w:t>
            </w:r>
            <w:r w:rsidRPr="00FC2340">
              <w:t>Orthostasis</w:t>
            </w:r>
          </w:p>
          <w:p w:rsidR="009F3D62" w:rsidRDefault="009F3D62" w:rsidP="00752875">
            <w:pPr>
              <w:rPr>
                <w:b/>
                <w:bCs/>
              </w:rPr>
            </w:pPr>
          </w:p>
        </w:tc>
      </w:tr>
    </w:tbl>
    <w:p w:rsidR="009F3D62" w:rsidRPr="00FC2340" w:rsidRDefault="009F3D62" w:rsidP="009F3D62"/>
    <w:p w:rsidR="009F3D62" w:rsidRPr="00FC2340" w:rsidRDefault="009F3D62" w:rsidP="009F3D62"/>
    <w:p w:rsidR="009F3D62" w:rsidRPr="00020C89" w:rsidRDefault="009F3D62" w:rsidP="009F3D62">
      <w:pPr>
        <w:rPr>
          <w:b/>
        </w:rPr>
      </w:pPr>
    </w:p>
    <w:p w:rsidR="009F3D62" w:rsidRPr="00FC2340" w:rsidRDefault="009F3D62" w:rsidP="009F3D62">
      <w:pPr>
        <w:rPr>
          <w:b/>
        </w:rPr>
      </w:pPr>
      <w:r w:rsidRPr="00FC2340">
        <w:rPr>
          <w:b/>
        </w:rPr>
        <w:tab/>
      </w:r>
    </w:p>
    <w:p w:rsidR="009F3D62" w:rsidRPr="00FC2340" w:rsidRDefault="009F3D62" w:rsidP="009F3D62">
      <w:r w:rsidRPr="00FC2340">
        <w:tab/>
      </w:r>
      <w:r w:rsidRPr="00FC2340">
        <w:tab/>
      </w:r>
      <w:r w:rsidRPr="00FC2340">
        <w:tab/>
      </w:r>
      <w:r w:rsidRPr="00FC2340">
        <w:tab/>
      </w:r>
    </w:p>
    <w:p w:rsidR="009F3D62" w:rsidRDefault="009F3D62" w:rsidP="009F3D62">
      <w:pPr>
        <w:rPr>
          <w:b/>
          <w:bCs/>
        </w:rPr>
      </w:pPr>
    </w:p>
    <w:p w:rsidR="009F3D62" w:rsidRPr="00FC2340" w:rsidRDefault="009F3D62" w:rsidP="009F3D62"/>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Default="009F3D62" w:rsidP="009F3D62">
      <w:pPr>
        <w:rPr>
          <w:b/>
          <w:sz w:val="22"/>
          <w:szCs w:val="22"/>
        </w:rPr>
      </w:pPr>
    </w:p>
    <w:p w:rsidR="009F3D62" w:rsidRPr="00624E85" w:rsidRDefault="009F3D62" w:rsidP="009F3D62">
      <w:pPr>
        <w:rPr>
          <w:b/>
          <w:sz w:val="22"/>
          <w:szCs w:val="22"/>
        </w:rPr>
      </w:pPr>
      <w:r w:rsidRPr="00624E85">
        <w:rPr>
          <w:b/>
          <w:sz w:val="22"/>
          <w:szCs w:val="22"/>
        </w:rPr>
        <w:lastRenderedPageBreak/>
        <w:t>Appendix B</w:t>
      </w:r>
    </w:p>
    <w:p w:rsidR="009F3D62" w:rsidRPr="00C63179" w:rsidRDefault="009F3D62" w:rsidP="009F3D62">
      <w:pPr>
        <w:rPr>
          <w:b/>
          <w:bCs/>
        </w:rPr>
      </w:pPr>
      <w:r w:rsidRPr="00C63179">
        <w:rPr>
          <w:b/>
          <w:bCs/>
        </w:rPr>
        <w:t>Monitoring and Preventative Services:</w:t>
      </w:r>
    </w:p>
    <w:p w:rsidR="009F3D62" w:rsidRDefault="009F3D62" w:rsidP="009F3D62">
      <w:pPr>
        <w:pStyle w:val="ListParagraph"/>
        <w:numPr>
          <w:ilvl w:val="0"/>
          <w:numId w:val="8"/>
        </w:numPr>
      </w:pPr>
      <w:r w:rsidRPr="00624E85">
        <w:rPr>
          <w:b/>
          <w:bCs/>
        </w:rPr>
        <w:t>Aspirin Therapy:</w:t>
      </w:r>
      <w:r w:rsidRPr="00C63179">
        <w:t xml:space="preserve"> Aspirin for men over 50 and women over 60 with diabetes AND at least one additional major risk factor: smoking, hypertension, dyslipidemia, family history of heart disease, albuminuria. As these patients usually have a 10-yr cardiovascular risk over 10 %. ASA is optional for olde</w:t>
      </w:r>
      <w:r>
        <w:t>r DM</w:t>
      </w:r>
      <w:r w:rsidRPr="00C63179">
        <w:t xml:space="preserve"> patients WITHOUT risk factors or you</w:t>
      </w:r>
      <w:r>
        <w:t>nger patients WITH risk factors</w:t>
      </w:r>
    </w:p>
    <w:p w:rsidR="009F3D62" w:rsidRPr="00C63179" w:rsidRDefault="009F3D62" w:rsidP="009F3D62">
      <w:pPr>
        <w:pStyle w:val="ListParagraph"/>
      </w:pPr>
    </w:p>
    <w:p w:rsidR="009F3D62" w:rsidRDefault="009F3D62" w:rsidP="009F3D62">
      <w:pPr>
        <w:pStyle w:val="ListParagraph"/>
        <w:numPr>
          <w:ilvl w:val="0"/>
          <w:numId w:val="8"/>
        </w:numPr>
      </w:pPr>
      <w:r w:rsidRPr="00624E85">
        <w:rPr>
          <w:b/>
        </w:rPr>
        <w:t>Smoking Cessation:</w:t>
      </w:r>
      <w:r w:rsidRPr="00C63179">
        <w:t xml:space="preserve"> Screen, advise, and assist initi</w:t>
      </w:r>
      <w:r>
        <w:t>ally and then at least annually</w:t>
      </w:r>
    </w:p>
    <w:p w:rsidR="009F3D62" w:rsidRPr="00C63179" w:rsidRDefault="009F3D62" w:rsidP="009F3D62">
      <w:pPr>
        <w:pStyle w:val="ListParagraph"/>
      </w:pPr>
    </w:p>
    <w:p w:rsidR="009F3D62" w:rsidRDefault="009F3D62" w:rsidP="009F3D62">
      <w:pPr>
        <w:pStyle w:val="ListParagraph"/>
        <w:numPr>
          <w:ilvl w:val="0"/>
          <w:numId w:val="8"/>
        </w:numPr>
      </w:pPr>
      <w:r w:rsidRPr="00624E85">
        <w:rPr>
          <w:b/>
        </w:rPr>
        <w:t xml:space="preserve">Vaccinations: </w:t>
      </w:r>
      <w:r w:rsidRPr="00C63179">
        <w:t xml:space="preserve">Annual Influenza, </w:t>
      </w:r>
      <w:r>
        <w:t>Prevnar 13, Pneumovax 23, Zostavax</w:t>
      </w:r>
    </w:p>
    <w:p w:rsidR="009F3D62" w:rsidRDefault="009F3D62" w:rsidP="009F3D62">
      <w:pPr>
        <w:pStyle w:val="ListParagraph"/>
      </w:pPr>
    </w:p>
    <w:p w:rsidR="009F3D62" w:rsidRDefault="009F3D62" w:rsidP="009F3D62">
      <w:pPr>
        <w:pStyle w:val="ListParagraph"/>
        <w:numPr>
          <w:ilvl w:val="0"/>
          <w:numId w:val="8"/>
        </w:numPr>
      </w:pPr>
      <w:r w:rsidRPr="00624E85">
        <w:rPr>
          <w:b/>
        </w:rPr>
        <w:t>Dental Exams</w:t>
      </w:r>
      <w:r w:rsidRPr="00C63179">
        <w:t>: Recommended at least twice yearly.</w:t>
      </w:r>
    </w:p>
    <w:p w:rsidR="009F3D62" w:rsidRPr="00C63179" w:rsidRDefault="009F3D62" w:rsidP="009F3D62">
      <w:pPr>
        <w:pStyle w:val="ListParagraph"/>
      </w:pPr>
    </w:p>
    <w:p w:rsidR="009F3D62" w:rsidRDefault="009F3D62" w:rsidP="009F3D62">
      <w:pPr>
        <w:pStyle w:val="ListParagraph"/>
        <w:numPr>
          <w:ilvl w:val="0"/>
          <w:numId w:val="8"/>
        </w:numPr>
      </w:pPr>
      <w:r w:rsidRPr="00624E85">
        <w:rPr>
          <w:b/>
        </w:rPr>
        <w:t>Blood Pressure, weight:</w:t>
      </w:r>
      <w:r w:rsidRPr="00C63179">
        <w:t xml:space="preserve"> Every visit: b</w:t>
      </w:r>
      <w:r>
        <w:t>lood pressure target goal &lt;140/9</w:t>
      </w:r>
      <w:r w:rsidRPr="00C63179">
        <w:t xml:space="preserve">0 mmHg </w:t>
      </w:r>
    </w:p>
    <w:p w:rsidR="009F3D62" w:rsidRPr="00C63179" w:rsidRDefault="009F3D62" w:rsidP="009F3D62">
      <w:pPr>
        <w:pStyle w:val="ListParagraph"/>
      </w:pPr>
    </w:p>
    <w:p w:rsidR="009F3D62" w:rsidRPr="00C63179" w:rsidRDefault="009F3D62" w:rsidP="009F3D62">
      <w:pPr>
        <w:pStyle w:val="ListParagraph"/>
        <w:numPr>
          <w:ilvl w:val="0"/>
          <w:numId w:val="8"/>
        </w:numPr>
      </w:pPr>
      <w:r w:rsidRPr="00624E85">
        <w:rPr>
          <w:b/>
        </w:rPr>
        <w:t>Foot Exam (for adults):</w:t>
      </w:r>
      <w:r w:rsidRPr="00C63179">
        <w:t xml:space="preserve"> Thorough visual inspection, sensory exam, and pulse exam every "diabetes visit” at least quarterly with a monofil</w:t>
      </w:r>
      <w:r>
        <w:t>ament performed at least yearly</w:t>
      </w:r>
    </w:p>
    <w:p w:rsidR="009F3D62" w:rsidRPr="00C63179" w:rsidRDefault="009F3D62" w:rsidP="009F3D62"/>
    <w:p w:rsidR="009F3D62" w:rsidRPr="00C63179" w:rsidRDefault="009F3D62" w:rsidP="009F3D62">
      <w:pPr>
        <w:pStyle w:val="ListParagraph"/>
        <w:numPr>
          <w:ilvl w:val="0"/>
          <w:numId w:val="8"/>
        </w:numPr>
      </w:pPr>
      <w:r w:rsidRPr="00624E85">
        <w:rPr>
          <w:b/>
        </w:rPr>
        <w:t>Dilated eye exams:</w:t>
      </w:r>
      <w:r w:rsidRPr="00C63179">
        <w:t xml:space="preserve"> Type 1: 5 years post diagnosis, then every year by an ophth</w:t>
      </w:r>
      <w:r>
        <w:t>almologist or optometrist</w:t>
      </w:r>
      <w:r w:rsidRPr="00C63179">
        <w:t>. Type 2: shortly after diagnosis, then every year by an</w:t>
      </w:r>
      <w:r>
        <w:t xml:space="preserve"> ophthalmologist or optometrist</w:t>
      </w:r>
    </w:p>
    <w:p w:rsidR="009F3D62" w:rsidRPr="00C63179" w:rsidRDefault="009F3D62" w:rsidP="009F3D62"/>
    <w:p w:rsidR="009F3D62" w:rsidRPr="00C63179" w:rsidRDefault="009F3D62" w:rsidP="009F3D62">
      <w:pPr>
        <w:pStyle w:val="ListParagraph"/>
        <w:numPr>
          <w:ilvl w:val="0"/>
          <w:numId w:val="8"/>
        </w:numPr>
      </w:pPr>
      <w:r w:rsidRPr="00624E85">
        <w:rPr>
          <w:b/>
        </w:rPr>
        <w:t>Depression:</w:t>
      </w:r>
      <w:r w:rsidRPr="00C63179">
        <w:t xml:space="preserve"> Probe for emotional physical factors linked to depression annually; treat aggressively with counseli</w:t>
      </w:r>
      <w:r>
        <w:t>ng, medication, and/or referral</w:t>
      </w:r>
    </w:p>
    <w:p w:rsidR="009F3D62" w:rsidRPr="00C63179" w:rsidRDefault="009F3D62" w:rsidP="009F3D62"/>
    <w:p w:rsidR="009F3D62" w:rsidRPr="00C63179" w:rsidRDefault="009F3D62" w:rsidP="009F3D62">
      <w:pPr>
        <w:pStyle w:val="ListParagraph"/>
        <w:numPr>
          <w:ilvl w:val="0"/>
          <w:numId w:val="8"/>
        </w:numPr>
      </w:pPr>
      <w:r w:rsidRPr="00624E85">
        <w:rPr>
          <w:b/>
        </w:rPr>
        <w:t xml:space="preserve">A1c: </w:t>
      </w:r>
      <w:r>
        <w:t>At least annually</w:t>
      </w:r>
      <w:r w:rsidRPr="00C63179">
        <w:t xml:space="preserve"> and quarterly if treatment changes or is not meeting goals. Target goal &lt; 7% or modified </w:t>
      </w:r>
      <w:r>
        <w:t xml:space="preserve">(&lt;8.5%) </w:t>
      </w:r>
      <w:r w:rsidRPr="00C63179">
        <w:t>to prevent hypoglycemia</w:t>
      </w:r>
      <w:r>
        <w:t xml:space="preserve"> in older more frail adults</w:t>
      </w:r>
    </w:p>
    <w:p w:rsidR="009F3D62" w:rsidRPr="00C63179" w:rsidRDefault="009F3D62" w:rsidP="009F3D62"/>
    <w:p w:rsidR="009F3D62" w:rsidRPr="00C63179" w:rsidRDefault="009F3D62" w:rsidP="009F3D62">
      <w:pPr>
        <w:pStyle w:val="ListParagraph"/>
        <w:numPr>
          <w:ilvl w:val="0"/>
          <w:numId w:val="8"/>
        </w:numPr>
        <w:autoSpaceDE w:val="0"/>
        <w:autoSpaceDN w:val="0"/>
        <w:adjustRightInd w:val="0"/>
      </w:pPr>
      <w:r w:rsidRPr="003352DA">
        <w:rPr>
          <w:b/>
          <w:bCs/>
        </w:rPr>
        <w:t>Urinalysis:</w:t>
      </w:r>
      <w:r w:rsidRPr="00C63179">
        <w:t xml:space="preserve"> At diagnosis; </w:t>
      </w:r>
      <w:r w:rsidRPr="003352DA">
        <w:rPr>
          <w:szCs w:val="22"/>
        </w:rPr>
        <w:t>if the urinalysis is positive for protein, a quantitative measure is frequently helpful in the development of a treatment plan. If the urinalysis is negative for protein, a test for the presen</w:t>
      </w:r>
      <w:r>
        <w:rPr>
          <w:szCs w:val="22"/>
        </w:rPr>
        <w:t xml:space="preserve">ce of </w:t>
      </w:r>
      <w:proofErr w:type="spellStart"/>
      <w:r>
        <w:rPr>
          <w:szCs w:val="22"/>
        </w:rPr>
        <w:t>microalbumin</w:t>
      </w:r>
      <w:proofErr w:type="spellEnd"/>
      <w:r>
        <w:rPr>
          <w:szCs w:val="22"/>
        </w:rPr>
        <w:t xml:space="preserve"> is necessary</w:t>
      </w:r>
    </w:p>
    <w:p w:rsidR="009F3D62" w:rsidRPr="00C63179" w:rsidRDefault="009F3D62" w:rsidP="009F3D62"/>
    <w:p w:rsidR="009F3D62" w:rsidRPr="003352DA" w:rsidRDefault="009F3D62" w:rsidP="009F3D62">
      <w:pPr>
        <w:pStyle w:val="ListParagraph"/>
        <w:numPr>
          <w:ilvl w:val="0"/>
          <w:numId w:val="8"/>
        </w:numPr>
        <w:rPr>
          <w:b/>
        </w:rPr>
      </w:pPr>
      <w:r w:rsidRPr="003352DA">
        <w:rPr>
          <w:b/>
        </w:rPr>
        <w:t>Microalbuminuria (Albumin/Creatinine Ratio):</w:t>
      </w:r>
    </w:p>
    <w:p w:rsidR="009F3D62" w:rsidRPr="00C63179" w:rsidRDefault="009F3D62" w:rsidP="009F3D62">
      <w:pPr>
        <w:ind w:firstLine="720"/>
      </w:pPr>
      <w:r w:rsidRPr="00C63179">
        <w:t xml:space="preserve">Type 1: 5 years </w:t>
      </w:r>
      <w:r>
        <w:t>post diagnosis, then every year</w:t>
      </w:r>
    </w:p>
    <w:p w:rsidR="009F3D62" w:rsidRPr="00C63179" w:rsidRDefault="009F3D62" w:rsidP="009F3D62">
      <w:pPr>
        <w:ind w:firstLine="720"/>
      </w:pPr>
      <w:r w:rsidRPr="00C63179">
        <w:t>Type 2: begin at diagnosis, then every</w:t>
      </w:r>
      <w:r>
        <w:t xml:space="preserve"> year</w:t>
      </w:r>
    </w:p>
    <w:p w:rsidR="009F3D62" w:rsidRPr="00C63179" w:rsidRDefault="009F3D62" w:rsidP="009F3D62"/>
    <w:p w:rsidR="009F3D62" w:rsidRDefault="009F3D62" w:rsidP="009F3D62">
      <w:pPr>
        <w:pStyle w:val="ListParagraph"/>
        <w:numPr>
          <w:ilvl w:val="0"/>
          <w:numId w:val="9"/>
        </w:numPr>
      </w:pPr>
      <w:r w:rsidRPr="003352DA">
        <w:rPr>
          <w:b/>
        </w:rPr>
        <w:t xml:space="preserve">Blood Lipids (for adults): </w:t>
      </w:r>
      <w:r w:rsidRPr="007B464D">
        <w:t xml:space="preserve">2013 </w:t>
      </w:r>
      <w:r>
        <w:t>ACC / AHA Cholesterol Guidelines</w:t>
      </w:r>
    </w:p>
    <w:p w:rsidR="009F3D62" w:rsidRPr="003352DA" w:rsidRDefault="009F3D62" w:rsidP="009F3D62">
      <w:pPr>
        <w:pStyle w:val="ListParagraph"/>
      </w:pPr>
      <w:r w:rsidRPr="003352DA">
        <w:rPr>
          <w:color w:val="000000"/>
        </w:rPr>
        <w:t>There are four major statin benefit groups:</w:t>
      </w:r>
    </w:p>
    <w:p w:rsidR="009F3D62" w:rsidRPr="00C63FE3" w:rsidRDefault="009F3D62" w:rsidP="009F3D62">
      <w:pPr>
        <w:numPr>
          <w:ilvl w:val="0"/>
          <w:numId w:val="4"/>
        </w:numPr>
        <w:spacing w:before="100" w:beforeAutospacing="1" w:after="100" w:afterAutospacing="1"/>
        <w:rPr>
          <w:color w:val="000000"/>
        </w:rPr>
      </w:pPr>
      <w:r w:rsidRPr="00C63FE3">
        <w:rPr>
          <w:color w:val="000000"/>
        </w:rPr>
        <w:lastRenderedPageBreak/>
        <w:t>Patients with clinical atherosclerotic cardiovascular disease.</w:t>
      </w:r>
    </w:p>
    <w:p w:rsidR="009F3D62" w:rsidRPr="00C63FE3" w:rsidRDefault="009F3D62" w:rsidP="009F3D62">
      <w:pPr>
        <w:numPr>
          <w:ilvl w:val="0"/>
          <w:numId w:val="4"/>
        </w:numPr>
        <w:spacing w:before="100" w:beforeAutospacing="1" w:after="100" w:afterAutospacing="1"/>
        <w:rPr>
          <w:color w:val="000000"/>
        </w:rPr>
      </w:pPr>
      <w:r w:rsidRPr="00C63FE3">
        <w:rPr>
          <w:color w:val="000000"/>
        </w:rPr>
        <w:t>Patients with LDL 190 mg/</w:t>
      </w:r>
      <w:proofErr w:type="spellStart"/>
      <w:r w:rsidRPr="00C63FE3">
        <w:rPr>
          <w:color w:val="000000"/>
        </w:rPr>
        <w:t>dL</w:t>
      </w:r>
      <w:proofErr w:type="spellEnd"/>
      <w:r w:rsidRPr="00C63FE3">
        <w:rPr>
          <w:color w:val="000000"/>
        </w:rPr>
        <w:t xml:space="preserve"> (5 </w:t>
      </w:r>
      <w:proofErr w:type="spellStart"/>
      <w:r w:rsidRPr="00C63FE3">
        <w:rPr>
          <w:color w:val="000000"/>
        </w:rPr>
        <w:t>mmol</w:t>
      </w:r>
      <w:proofErr w:type="spellEnd"/>
      <w:r w:rsidRPr="00C63FE3">
        <w:rPr>
          <w:color w:val="000000"/>
        </w:rPr>
        <w:t>/L) or higher.</w:t>
      </w:r>
    </w:p>
    <w:p w:rsidR="009F3D62" w:rsidRPr="00C63FE3" w:rsidRDefault="009F3D62" w:rsidP="009F3D62">
      <w:pPr>
        <w:numPr>
          <w:ilvl w:val="0"/>
          <w:numId w:val="4"/>
        </w:numPr>
        <w:spacing w:before="100" w:beforeAutospacing="1" w:after="100" w:afterAutospacing="1"/>
        <w:rPr>
          <w:color w:val="000000"/>
        </w:rPr>
      </w:pPr>
      <w:r w:rsidRPr="00C63FE3">
        <w:rPr>
          <w:color w:val="000000"/>
        </w:rPr>
        <w:t xml:space="preserve">Patients age 40 to 75 years of age with diabetes (but without clinical atherosclerotic cardiovascular disease) and LDL 70 to 189 mg/dL (1.8 to 4.9 </w:t>
      </w:r>
      <w:proofErr w:type="spellStart"/>
      <w:r w:rsidRPr="00C63FE3">
        <w:rPr>
          <w:color w:val="000000"/>
        </w:rPr>
        <w:t>mmol</w:t>
      </w:r>
      <w:proofErr w:type="spellEnd"/>
      <w:r w:rsidRPr="00C63FE3">
        <w:rPr>
          <w:color w:val="000000"/>
        </w:rPr>
        <w:t>/L).</w:t>
      </w:r>
    </w:p>
    <w:p w:rsidR="009F3D62" w:rsidRDefault="009F3D62" w:rsidP="009F3D62">
      <w:pPr>
        <w:numPr>
          <w:ilvl w:val="0"/>
          <w:numId w:val="4"/>
        </w:numPr>
        <w:spacing w:before="100" w:beforeAutospacing="1" w:after="100" w:afterAutospacing="1"/>
        <w:rPr>
          <w:color w:val="000000"/>
        </w:rPr>
      </w:pPr>
      <w:r w:rsidRPr="00C63FE3">
        <w:rPr>
          <w:color w:val="000000"/>
        </w:rPr>
        <w:t xml:space="preserve">Patients without clinical atherosclerotic cardiovascular disease or diabetes with LDL 70 to 189 mg/dL (1.8 to 4.9 </w:t>
      </w:r>
      <w:proofErr w:type="spellStart"/>
      <w:r w:rsidRPr="00C63FE3">
        <w:rPr>
          <w:color w:val="000000"/>
        </w:rPr>
        <w:t>mmol</w:t>
      </w:r>
      <w:proofErr w:type="spellEnd"/>
      <w:r w:rsidRPr="00C63FE3">
        <w:rPr>
          <w:color w:val="000000"/>
        </w:rPr>
        <w:t>/L), with an estimated 10-year risk of atherosclerotic cardiovascular disease of 7.5% or higher.</w:t>
      </w:r>
    </w:p>
    <w:p w:rsidR="009F3D62" w:rsidRPr="003352DA" w:rsidRDefault="009F3D62" w:rsidP="009F3D62">
      <w:pPr>
        <w:numPr>
          <w:ilvl w:val="0"/>
          <w:numId w:val="4"/>
        </w:numPr>
        <w:spacing w:before="100" w:beforeAutospacing="1" w:after="100" w:afterAutospacing="1"/>
        <w:rPr>
          <w:color w:val="000000"/>
        </w:rPr>
      </w:pPr>
    </w:p>
    <w:p w:rsidR="009F3D62" w:rsidRDefault="009F3D62" w:rsidP="009F3D62">
      <w:pPr>
        <w:pStyle w:val="ListParagraph"/>
        <w:numPr>
          <w:ilvl w:val="0"/>
          <w:numId w:val="4"/>
        </w:numPr>
        <w:spacing w:before="100" w:beforeAutospacing="1" w:after="100" w:afterAutospacing="1"/>
        <w:rPr>
          <w:color w:val="000000"/>
        </w:rPr>
      </w:pPr>
      <w:r w:rsidRPr="003352DA">
        <w:rPr>
          <w:color w:val="000000"/>
        </w:rPr>
        <w:t xml:space="preserve">If a patient does not fit into one of the four statin benefit groups (e.g., LDL 70 to 189 mg/dL [1.8 to 4.9 </w:t>
      </w:r>
      <w:proofErr w:type="spellStart"/>
      <w:r w:rsidRPr="003352DA">
        <w:rPr>
          <w:color w:val="000000"/>
        </w:rPr>
        <w:t>mmol</w:t>
      </w:r>
      <w:proofErr w:type="spellEnd"/>
      <w:r w:rsidRPr="003352DA">
        <w:rPr>
          <w:color w:val="000000"/>
        </w:rPr>
        <w:t>/L] with 10-year risk 5% to 7.5%), but there is clinical suspicion that they may benefit from a statin, additional factors can be taken into consideration:</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LDL 160 mg/dL or higher or other evi</w:t>
      </w:r>
      <w:r>
        <w:rPr>
          <w:color w:val="000000"/>
        </w:rPr>
        <w:t>dence of genetic hyperlipidemia</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Cardiovascular disease onset in a first degree male relative before age 55, or in a first degre</w:t>
      </w:r>
      <w:r>
        <w:rPr>
          <w:color w:val="000000"/>
        </w:rPr>
        <w:t>e female relative before age 65</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High-sensitivity C-rea</w:t>
      </w:r>
      <w:r>
        <w:rPr>
          <w:color w:val="000000"/>
        </w:rPr>
        <w:t>ctive protein 2 mg/dL or higher</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 xml:space="preserve">Ankle-brachial index </w:t>
      </w:r>
      <w:r>
        <w:rPr>
          <w:color w:val="000000"/>
        </w:rPr>
        <w:t>&lt;0.9</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Elevated lifetime risk of atheros</w:t>
      </w:r>
      <w:r>
        <w:rPr>
          <w:color w:val="000000"/>
        </w:rPr>
        <w:t>clerotic cardiovascular disease</w:t>
      </w:r>
    </w:p>
    <w:p w:rsidR="009F3D62" w:rsidRDefault="009F3D62" w:rsidP="009F3D62">
      <w:pPr>
        <w:pStyle w:val="ListParagraph"/>
        <w:numPr>
          <w:ilvl w:val="1"/>
          <w:numId w:val="4"/>
        </w:numPr>
        <w:spacing w:before="100" w:beforeAutospacing="1" w:after="100" w:afterAutospacing="1"/>
        <w:rPr>
          <w:color w:val="000000"/>
        </w:rPr>
      </w:pPr>
      <w:r w:rsidRPr="003352DA">
        <w:rPr>
          <w:color w:val="000000"/>
        </w:rPr>
        <w:t xml:space="preserve">Coronary artery calcium (CAC) score 300 </w:t>
      </w:r>
      <w:proofErr w:type="spellStart"/>
      <w:r w:rsidRPr="003352DA">
        <w:rPr>
          <w:color w:val="000000"/>
        </w:rPr>
        <w:t>Agatston</w:t>
      </w:r>
      <w:proofErr w:type="spellEnd"/>
      <w:r w:rsidRPr="003352DA">
        <w:rPr>
          <w:color w:val="000000"/>
        </w:rPr>
        <w:t xml:space="preserve"> units or higher, or 75</w:t>
      </w:r>
      <w:r w:rsidRPr="003352DA">
        <w:rPr>
          <w:color w:val="000000"/>
          <w:vertAlign w:val="superscript"/>
        </w:rPr>
        <w:t>th</w:t>
      </w:r>
      <w:r w:rsidRPr="003352DA">
        <w:rPr>
          <w:color w:val="000000"/>
        </w:rPr>
        <w:t xml:space="preserve"> percentile or higher</w:t>
      </w:r>
      <w:r>
        <w:rPr>
          <w:color w:val="000000"/>
        </w:rPr>
        <w:t xml:space="preserve"> for age, gender, and ethnicity</w:t>
      </w:r>
    </w:p>
    <w:p w:rsidR="009F3D62" w:rsidRDefault="009F3D62" w:rsidP="009F3D62">
      <w:pPr>
        <w:pStyle w:val="ListParagraph"/>
        <w:numPr>
          <w:ilvl w:val="1"/>
          <w:numId w:val="4"/>
        </w:numPr>
        <w:spacing w:before="100" w:beforeAutospacing="1" w:after="100" w:afterAutospacing="1"/>
        <w:rPr>
          <w:color w:val="000000"/>
        </w:rPr>
      </w:pPr>
      <w:r>
        <w:rPr>
          <w:color w:val="000000"/>
        </w:rPr>
        <w:t>Statin adverse effects</w:t>
      </w:r>
    </w:p>
    <w:p w:rsidR="009F3D62" w:rsidRDefault="009F3D62" w:rsidP="009F3D62">
      <w:pPr>
        <w:pStyle w:val="ListParagraph"/>
        <w:numPr>
          <w:ilvl w:val="1"/>
          <w:numId w:val="4"/>
        </w:numPr>
        <w:spacing w:before="100" w:beforeAutospacing="1" w:after="100" w:afterAutospacing="1"/>
        <w:rPr>
          <w:color w:val="000000"/>
        </w:rPr>
      </w:pPr>
      <w:r>
        <w:rPr>
          <w:color w:val="000000"/>
        </w:rPr>
        <w:t>Statin drug interactions</w:t>
      </w:r>
    </w:p>
    <w:p w:rsidR="009F3D62" w:rsidRPr="003352DA" w:rsidRDefault="009F3D62" w:rsidP="009F3D62">
      <w:pPr>
        <w:pStyle w:val="ListParagraph"/>
        <w:numPr>
          <w:ilvl w:val="1"/>
          <w:numId w:val="4"/>
        </w:numPr>
        <w:spacing w:before="100" w:beforeAutospacing="1" w:after="100" w:afterAutospacing="1"/>
        <w:rPr>
          <w:color w:val="000000"/>
        </w:rPr>
      </w:pPr>
      <w:r w:rsidRPr="003352DA">
        <w:rPr>
          <w:color w:val="000000"/>
        </w:rPr>
        <w:t>Patient</w:t>
      </w:r>
      <w:r>
        <w:rPr>
          <w:color w:val="000000"/>
        </w:rPr>
        <w:t xml:space="preserve"> preferences</w:t>
      </w:r>
    </w:p>
    <w:p w:rsidR="009F3D62" w:rsidRDefault="009F3D62" w:rsidP="009F3D62">
      <w:pPr>
        <w:pStyle w:val="ListParagraph"/>
        <w:numPr>
          <w:ilvl w:val="0"/>
          <w:numId w:val="5"/>
        </w:numPr>
        <w:rPr>
          <w:b/>
          <w:bCs/>
        </w:rPr>
      </w:pPr>
    </w:p>
    <w:p w:rsidR="009F3D62" w:rsidRDefault="009F3D62" w:rsidP="009F3D62">
      <w:pPr>
        <w:pStyle w:val="ListParagraph"/>
        <w:numPr>
          <w:ilvl w:val="0"/>
          <w:numId w:val="5"/>
        </w:num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Default="009F3D62" w:rsidP="009F3D62">
      <w:pPr>
        <w:rPr>
          <w:b/>
          <w:bCs/>
        </w:rPr>
      </w:pPr>
    </w:p>
    <w:p w:rsidR="009F3D62" w:rsidRPr="00525CE1" w:rsidRDefault="009F3D62" w:rsidP="009F3D62">
      <w:pPr>
        <w:rPr>
          <w:b/>
          <w:bCs/>
        </w:rPr>
      </w:pPr>
      <w:r w:rsidRPr="00525CE1">
        <w:rPr>
          <w:b/>
          <w:bCs/>
        </w:rPr>
        <w:lastRenderedPageBreak/>
        <w:t xml:space="preserve">Appendix C </w:t>
      </w:r>
    </w:p>
    <w:p w:rsidR="009F3D62" w:rsidRPr="004868FB" w:rsidRDefault="009F3D62" w:rsidP="009F3D62">
      <w:pPr>
        <w:rPr>
          <w:b/>
          <w:bCs/>
        </w:rPr>
      </w:pPr>
      <w:r>
        <w:rPr>
          <w:b/>
          <w:bCs/>
        </w:rPr>
        <w:t xml:space="preserve">Diabetes Management </w:t>
      </w:r>
      <w:r w:rsidRPr="004868FB">
        <w:rPr>
          <w:b/>
          <w:bCs/>
        </w:rPr>
        <w:t>Program Objectives</w:t>
      </w:r>
    </w:p>
    <w:p w:rsidR="009F3D62" w:rsidRPr="004868FB" w:rsidRDefault="009F3D62" w:rsidP="009F3D62">
      <w:pPr>
        <w:rPr>
          <w:b/>
          <w:bCs/>
        </w:rPr>
      </w:pPr>
      <w:r w:rsidRPr="004868FB">
        <w:rPr>
          <w:b/>
          <w:bCs/>
        </w:rPr>
        <w:t>Patients will have the following targets/referrals:</w:t>
      </w:r>
    </w:p>
    <w:p w:rsidR="009F3D62" w:rsidRPr="005B0641" w:rsidRDefault="009F3D62" w:rsidP="009F3D62">
      <w:pPr>
        <w:pStyle w:val="ListParagraph"/>
        <w:numPr>
          <w:ilvl w:val="0"/>
          <w:numId w:val="5"/>
        </w:numPr>
        <w:rPr>
          <w:b/>
          <w:bCs/>
        </w:rPr>
      </w:pPr>
    </w:p>
    <w:p w:rsidR="009F3D62" w:rsidRPr="00E93349" w:rsidRDefault="009F3D62" w:rsidP="009F3D62">
      <w:pPr>
        <w:pStyle w:val="ListParagraph"/>
        <w:numPr>
          <w:ilvl w:val="0"/>
          <w:numId w:val="5"/>
        </w:numPr>
      </w:pPr>
      <w:r w:rsidRPr="00E93349">
        <w:t xml:space="preserve">A1C </w:t>
      </w:r>
      <w:r w:rsidRPr="00E93349">
        <w:tab/>
      </w:r>
      <w:r w:rsidRPr="00E93349">
        <w:tab/>
      </w:r>
      <w:r w:rsidRPr="00E93349">
        <w:tab/>
      </w:r>
      <w:r w:rsidRPr="00E93349">
        <w:tab/>
        <w:t>&lt; 7</w:t>
      </w:r>
      <w:r>
        <w:t>-8.5% (individualized)</w:t>
      </w:r>
    </w:p>
    <w:p w:rsidR="009F3D62" w:rsidRPr="00E93349" w:rsidRDefault="009F3D62" w:rsidP="009F3D62">
      <w:pPr>
        <w:pStyle w:val="ListParagraph"/>
        <w:numPr>
          <w:ilvl w:val="0"/>
          <w:numId w:val="5"/>
        </w:numPr>
      </w:pPr>
      <w:r w:rsidRPr="00E93349">
        <w:t xml:space="preserve">Systolic Blood Pressure </w:t>
      </w:r>
      <w:r w:rsidRPr="00E93349">
        <w:tab/>
        <w:t>&lt; 140</w:t>
      </w:r>
    </w:p>
    <w:p w:rsidR="009F3D62" w:rsidRPr="00E93349" w:rsidRDefault="009F3D62" w:rsidP="009F3D62">
      <w:pPr>
        <w:pStyle w:val="ListParagraph"/>
        <w:numPr>
          <w:ilvl w:val="0"/>
          <w:numId w:val="5"/>
        </w:numPr>
      </w:pPr>
      <w:r>
        <w:t xml:space="preserve">Diastolic Blood Pressure </w:t>
      </w:r>
      <w:r>
        <w:tab/>
        <w:t>&lt; 90</w:t>
      </w:r>
    </w:p>
    <w:p w:rsidR="009F3D62" w:rsidRPr="00E93349" w:rsidRDefault="009F3D62" w:rsidP="009F3D62">
      <w:pPr>
        <w:pStyle w:val="ListParagraph"/>
        <w:numPr>
          <w:ilvl w:val="0"/>
          <w:numId w:val="5"/>
        </w:numPr>
      </w:pPr>
      <w:r w:rsidRPr="00E93349">
        <w:t>LDL</w:t>
      </w:r>
      <w:r w:rsidRPr="00E93349">
        <w:tab/>
      </w:r>
      <w:r w:rsidRPr="00E93349">
        <w:tab/>
      </w:r>
      <w:r w:rsidRPr="00E93349">
        <w:tab/>
      </w:r>
      <w:r w:rsidRPr="00E93349">
        <w:tab/>
        <w:t>&lt; 70-100 depending on high or very high risk</w:t>
      </w:r>
    </w:p>
    <w:p w:rsidR="009F3D62" w:rsidRPr="00E93349" w:rsidRDefault="009F3D62" w:rsidP="009F3D62">
      <w:pPr>
        <w:pStyle w:val="ListParagraph"/>
        <w:numPr>
          <w:ilvl w:val="0"/>
          <w:numId w:val="5"/>
        </w:numPr>
        <w:tabs>
          <w:tab w:val="clear" w:pos="720"/>
        </w:tabs>
      </w:pPr>
      <w:r w:rsidRPr="00E93349">
        <w:t>HDL</w:t>
      </w:r>
      <w:r w:rsidRPr="00E93349">
        <w:tab/>
      </w:r>
      <w:r w:rsidRPr="00E93349">
        <w:tab/>
      </w:r>
      <w:r w:rsidRPr="00E93349">
        <w:tab/>
      </w:r>
      <w:r w:rsidRPr="00E93349">
        <w:tab/>
        <w:t>&gt; 40 for men and &gt; 50 for women if LDL controlled</w:t>
      </w:r>
    </w:p>
    <w:p w:rsidR="009F3D62" w:rsidRPr="00E93349" w:rsidRDefault="009F3D62" w:rsidP="009F3D62">
      <w:pPr>
        <w:pStyle w:val="ListParagraph"/>
        <w:numPr>
          <w:ilvl w:val="0"/>
          <w:numId w:val="5"/>
        </w:numPr>
      </w:pPr>
      <w:r w:rsidRPr="00E93349">
        <w:t>Triglycerides</w:t>
      </w:r>
      <w:r w:rsidRPr="00E93349">
        <w:tab/>
      </w:r>
      <w:r w:rsidRPr="00E93349">
        <w:tab/>
      </w:r>
      <w:r w:rsidRPr="00E93349">
        <w:tab/>
        <w:t>&lt; 150</w:t>
      </w:r>
    </w:p>
    <w:p w:rsidR="009F3D62" w:rsidRPr="00E93349" w:rsidRDefault="009F3D62" w:rsidP="009F3D62">
      <w:pPr>
        <w:pStyle w:val="ListParagraph"/>
        <w:numPr>
          <w:ilvl w:val="0"/>
          <w:numId w:val="5"/>
        </w:numPr>
      </w:pPr>
      <w:r w:rsidRPr="00E93349">
        <w:t>Renal Evaluation</w:t>
      </w:r>
      <w:r w:rsidRPr="00E93349">
        <w:tab/>
      </w:r>
      <w:r w:rsidRPr="00E93349">
        <w:tab/>
        <w:t>Annually at minimum</w:t>
      </w:r>
    </w:p>
    <w:p w:rsidR="009F3D62" w:rsidRPr="00E93349" w:rsidRDefault="009F3D62" w:rsidP="009F3D62">
      <w:pPr>
        <w:pStyle w:val="ListParagraph"/>
        <w:numPr>
          <w:ilvl w:val="0"/>
          <w:numId w:val="5"/>
        </w:numPr>
      </w:pPr>
      <w:r w:rsidRPr="00E93349">
        <w:t>Eye Exam</w:t>
      </w:r>
      <w:r w:rsidRPr="00E93349">
        <w:tab/>
      </w:r>
      <w:r w:rsidRPr="00E93349">
        <w:tab/>
      </w:r>
      <w:r w:rsidRPr="00E93349">
        <w:tab/>
        <w:t xml:space="preserve">Annual referral </w:t>
      </w:r>
    </w:p>
    <w:p w:rsidR="009F3D62" w:rsidRPr="00E93349" w:rsidRDefault="009F3D62" w:rsidP="009F3D62">
      <w:pPr>
        <w:pStyle w:val="ListParagraph"/>
        <w:numPr>
          <w:ilvl w:val="0"/>
          <w:numId w:val="5"/>
        </w:numPr>
      </w:pPr>
      <w:r w:rsidRPr="00E93349">
        <w:t>Foot Exam</w:t>
      </w:r>
      <w:r w:rsidRPr="00E93349">
        <w:tab/>
      </w:r>
      <w:r w:rsidRPr="00E93349">
        <w:tab/>
      </w:r>
      <w:r w:rsidRPr="00E93349">
        <w:tab/>
        <w:t>Annual monofilament exam, intermittent visual</w:t>
      </w:r>
    </w:p>
    <w:p w:rsidR="009F3D62" w:rsidRPr="005B0641" w:rsidRDefault="009F3D62" w:rsidP="009F3D62">
      <w:pPr>
        <w:pStyle w:val="ListParagraph"/>
        <w:numPr>
          <w:ilvl w:val="0"/>
          <w:numId w:val="5"/>
        </w:numPr>
        <w:rPr>
          <w:b/>
          <w:bCs/>
        </w:rPr>
      </w:pPr>
      <w:r w:rsidRPr="00E93349">
        <w:t>Dental Exam</w:t>
      </w:r>
      <w:r w:rsidRPr="00E93349">
        <w:tab/>
      </w:r>
      <w:r w:rsidRPr="00E93349">
        <w:tab/>
      </w:r>
      <w:r w:rsidRPr="00E93349">
        <w:tab/>
        <w:t>Biannual referral</w:t>
      </w:r>
    </w:p>
    <w:p w:rsidR="009F3D62" w:rsidRPr="00E93349" w:rsidRDefault="009F3D62" w:rsidP="009F3D62">
      <w:pPr>
        <w:pStyle w:val="ListParagraph"/>
        <w:numPr>
          <w:ilvl w:val="0"/>
          <w:numId w:val="5"/>
        </w:numPr>
      </w:pPr>
      <w:r w:rsidRPr="00E93349">
        <w:t>Influenza Vaccine</w:t>
      </w:r>
      <w:r w:rsidRPr="00E93349">
        <w:tab/>
      </w:r>
      <w:r w:rsidRPr="00E93349">
        <w:tab/>
        <w:t>Annual</w:t>
      </w:r>
    </w:p>
    <w:p w:rsidR="009F3D62" w:rsidRPr="00E93349" w:rsidRDefault="009F3D62" w:rsidP="009F3D62">
      <w:pPr>
        <w:pStyle w:val="ListParagraph"/>
        <w:numPr>
          <w:ilvl w:val="0"/>
          <w:numId w:val="5"/>
        </w:numPr>
      </w:pPr>
      <w:r w:rsidRPr="00E93349">
        <w:t>Pneumococcal Vaccine</w:t>
      </w:r>
      <w:r w:rsidRPr="00E93349">
        <w:tab/>
      </w:r>
      <w:r>
        <w:t>Prevnar13 and Penumovax23 as appropriate</w:t>
      </w:r>
    </w:p>
    <w:p w:rsidR="009F3D62" w:rsidRPr="00E93349" w:rsidRDefault="009F3D62" w:rsidP="009F3D62">
      <w:pPr>
        <w:pStyle w:val="ListParagraph"/>
        <w:numPr>
          <w:ilvl w:val="0"/>
          <w:numId w:val="5"/>
        </w:numPr>
      </w:pPr>
      <w:r w:rsidRPr="00E93349">
        <w:t>Smoking Cessation</w:t>
      </w:r>
      <w:r w:rsidRPr="00E93349">
        <w:tab/>
      </w:r>
      <w:r>
        <w:tab/>
      </w:r>
      <w:r w:rsidRPr="00E93349">
        <w:t xml:space="preserve">Patients will be screened and counseled to target </w:t>
      </w:r>
    </w:p>
    <w:p w:rsidR="009F3D62" w:rsidRPr="00E93349" w:rsidRDefault="009F3D62" w:rsidP="009F3D62">
      <w:pPr>
        <w:pStyle w:val="ListParagraph"/>
        <w:ind w:left="3600"/>
      </w:pPr>
      <w:r w:rsidRPr="00E93349">
        <w:t>cessation</w:t>
      </w:r>
    </w:p>
    <w:p w:rsidR="009F3D62" w:rsidRPr="00E93349" w:rsidRDefault="009F3D62" w:rsidP="009F3D62">
      <w:pPr>
        <w:ind w:left="3600" w:hanging="2880"/>
      </w:pPr>
      <w:r w:rsidRPr="00E93349">
        <w:t>Aspirin Therapy</w:t>
      </w:r>
      <w:r w:rsidRPr="00E93349">
        <w:tab/>
        <w:t>Consider</w:t>
      </w:r>
      <w:r>
        <w:t xml:space="preserve"> as primary prevention for patients </w:t>
      </w:r>
      <w:r w:rsidRPr="00E93349">
        <w:t xml:space="preserve">at </w:t>
      </w:r>
      <w:r>
        <w:t>i</w:t>
      </w:r>
      <w:r w:rsidRPr="00E93349">
        <w:t xml:space="preserve">ncreased cardiovascular risk (10-yr risk &gt;10%). Includes </w:t>
      </w:r>
      <w:r>
        <w:t>most men &gt;50, women aged &gt;60 with at least</w:t>
      </w:r>
      <w:r w:rsidRPr="00E93349">
        <w:t xml:space="preserve"> 1 additional risk factor (</w:t>
      </w:r>
      <w:proofErr w:type="spellStart"/>
      <w:r w:rsidRPr="00E93349">
        <w:t>famity</w:t>
      </w:r>
      <w:proofErr w:type="spellEnd"/>
      <w:r w:rsidRPr="00E93349">
        <w:t xml:space="preserve"> </w:t>
      </w:r>
      <w:proofErr w:type="spellStart"/>
      <w:r w:rsidRPr="00E93349">
        <w:t>hx</w:t>
      </w:r>
      <w:proofErr w:type="spellEnd"/>
      <w:r w:rsidRPr="00E93349">
        <w:t xml:space="preserve"> of CVD, HTN, smoking, dyslipidemia, or albuminuria). Use as secondary prevention in pts w/ DM and a </w:t>
      </w:r>
      <w:proofErr w:type="spellStart"/>
      <w:r w:rsidRPr="00E93349">
        <w:t>hx</w:t>
      </w:r>
      <w:proofErr w:type="spellEnd"/>
      <w:r w:rsidRPr="00E93349">
        <w:t xml:space="preserve"> of CVD.</w:t>
      </w:r>
      <w:r>
        <w:t xml:space="preserve"> Caution in initiating in pts &gt;80 years</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1353B" w:rsidRDefault="009F3D62" w:rsidP="009F3D62">
      <w:pPr>
        <w:rPr>
          <w:b/>
          <w:sz w:val="22"/>
          <w:szCs w:val="22"/>
        </w:rPr>
      </w:pPr>
      <w:r w:rsidRPr="0071353B">
        <w:rPr>
          <w:b/>
          <w:sz w:val="22"/>
          <w:szCs w:val="22"/>
        </w:rPr>
        <w:lastRenderedPageBreak/>
        <w:t>Appendix D</w:t>
      </w:r>
    </w:p>
    <w:p w:rsidR="009F3D62" w:rsidRPr="0071353B" w:rsidRDefault="009F3D62" w:rsidP="009F3D62">
      <w:pPr>
        <w:rPr>
          <w:b/>
          <w:sz w:val="22"/>
          <w:szCs w:val="22"/>
        </w:rPr>
      </w:pPr>
      <w:r>
        <w:rPr>
          <w:b/>
          <w:sz w:val="22"/>
          <w:szCs w:val="22"/>
        </w:rPr>
        <w:t xml:space="preserve">Pharmacology Treatment Guidelines </w:t>
      </w:r>
    </w:p>
    <w:p w:rsidR="009F3D62" w:rsidRDefault="009F3D62" w:rsidP="009F3D62">
      <w:pPr>
        <w:rPr>
          <w:sz w:val="22"/>
          <w:szCs w:val="22"/>
        </w:rPr>
      </w:pPr>
    </w:p>
    <w:p w:rsidR="009F3D62" w:rsidRDefault="009F3D62" w:rsidP="009F3D62">
      <w:pPr>
        <w:rPr>
          <w:sz w:val="22"/>
          <w:szCs w:val="22"/>
        </w:rPr>
      </w:pPr>
      <w:r>
        <w:rPr>
          <w:noProof/>
          <w:sz w:val="22"/>
          <w:szCs w:val="22"/>
        </w:rPr>
        <w:drawing>
          <wp:inline distT="0" distB="0" distL="0" distR="0" wp14:anchorId="249C5E16" wp14:editId="1DD243E4">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 Treatment Algorithm.jpg"/>
                    <pic:cNvPicPr/>
                  </pic:nvPicPr>
                  <pic:blipFill>
                    <a:blip r:embed="rId7">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9F3D62" w:rsidRDefault="009F3D62" w:rsidP="009F3D62">
      <w:pPr>
        <w:rPr>
          <w:sz w:val="22"/>
          <w:szCs w:val="22"/>
        </w:rPr>
      </w:pPr>
    </w:p>
    <w:p w:rsidR="009F3D62" w:rsidRDefault="009F3D62" w:rsidP="009F3D62">
      <w:pPr>
        <w:rPr>
          <w:sz w:val="22"/>
          <w:szCs w:val="22"/>
        </w:rPr>
      </w:pPr>
      <w:r>
        <w:rPr>
          <w:noProof/>
          <w:sz w:val="22"/>
          <w:szCs w:val="22"/>
        </w:rPr>
        <w:lastRenderedPageBreak/>
        <w:drawing>
          <wp:inline distT="0" distB="0" distL="0" distR="0" wp14:anchorId="557CE944" wp14:editId="340DBD7B">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 Insulin Algorithm.jpg"/>
                    <pic:cNvPicPr/>
                  </pic:nvPicPr>
                  <pic:blipFill>
                    <a:blip r:embed="rId8">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lastRenderedPageBreak/>
        <w:t xml:space="preserve">By singing this document, the named physicians agree that the named pharmacist may enter into Collaborative Practice with them for the management of diabetes mellitus in residents at Hickory Grove and Maple Grove receiving </w:t>
      </w:r>
      <w:proofErr w:type="spellStart"/>
      <w:r>
        <w:rPr>
          <w:sz w:val="22"/>
          <w:szCs w:val="22"/>
        </w:rPr>
        <w:t>antihyperglycemic</w:t>
      </w:r>
      <w:proofErr w:type="spellEnd"/>
      <w:r>
        <w:rPr>
          <w:sz w:val="22"/>
          <w:szCs w:val="22"/>
        </w:rPr>
        <w:t xml:space="preserve"> therapy in accordance with policies and procedures outlined in the above document and mutually agreed upon, as well as the Illinois Pharmacy Practice Act 225 ILCS 85/3 (aa).</w:t>
      </w:r>
    </w:p>
    <w:p w:rsidR="009F3D62" w:rsidRDefault="009F3D62" w:rsidP="009F3D62">
      <w:pPr>
        <w:rPr>
          <w:sz w:val="22"/>
          <w:szCs w:val="22"/>
        </w:rPr>
      </w:pPr>
    </w:p>
    <w:p w:rsidR="009F3D62" w:rsidRDefault="009F3D62" w:rsidP="009F3D62">
      <w:pPr>
        <w:rPr>
          <w:sz w:val="22"/>
          <w:szCs w:val="22"/>
        </w:rPr>
      </w:pPr>
      <w:r>
        <w:rPr>
          <w:sz w:val="22"/>
          <w:szCs w:val="22"/>
        </w:rPr>
        <w:t>Clinical Pharmacists:</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t>__________________________________________</w:t>
      </w:r>
      <w:r>
        <w:rPr>
          <w:sz w:val="22"/>
          <w:szCs w:val="22"/>
        </w:rPr>
        <w:tab/>
      </w:r>
      <w:r>
        <w:rPr>
          <w:sz w:val="22"/>
          <w:szCs w:val="22"/>
        </w:rPr>
        <w:tab/>
      </w:r>
      <w:r>
        <w:rPr>
          <w:sz w:val="22"/>
          <w:szCs w:val="22"/>
        </w:rPr>
        <w:tab/>
        <w:t>________________________________________</w:t>
      </w:r>
    </w:p>
    <w:p w:rsidR="009F3D62" w:rsidRDefault="009F3D62" w:rsidP="009F3D62">
      <w:pPr>
        <w:rPr>
          <w:sz w:val="22"/>
          <w:szCs w:val="22"/>
        </w:rPr>
      </w:pPr>
      <w:r>
        <w:rPr>
          <w:sz w:val="22"/>
          <w:szCs w:val="22"/>
        </w:rPr>
        <w:t>LuAnn Haas, RPh</w:t>
      </w:r>
      <w:r>
        <w:rPr>
          <w:sz w:val="22"/>
          <w:szCs w:val="22"/>
        </w:rPr>
        <w:tab/>
      </w:r>
      <w:r>
        <w:rPr>
          <w:sz w:val="22"/>
          <w:szCs w:val="22"/>
        </w:rPr>
        <w:tab/>
      </w:r>
      <w:r>
        <w:rPr>
          <w:sz w:val="22"/>
          <w:szCs w:val="22"/>
        </w:rPr>
        <w:tab/>
      </w:r>
      <w:r>
        <w:rPr>
          <w:sz w:val="22"/>
          <w:szCs w:val="22"/>
        </w:rPr>
        <w:tab/>
      </w:r>
      <w:r>
        <w:rPr>
          <w:sz w:val="22"/>
          <w:szCs w:val="22"/>
        </w:rPr>
        <w:tab/>
        <w:t>Mattie Haas, PharmD, CGP</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t>Physicians:</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t>__________________________________________</w:t>
      </w:r>
      <w:r>
        <w:rPr>
          <w:sz w:val="22"/>
          <w:szCs w:val="22"/>
        </w:rPr>
        <w:tab/>
      </w:r>
      <w:r>
        <w:rPr>
          <w:sz w:val="22"/>
          <w:szCs w:val="22"/>
        </w:rPr>
        <w:tab/>
      </w:r>
      <w:r>
        <w:rPr>
          <w:sz w:val="22"/>
          <w:szCs w:val="22"/>
        </w:rPr>
        <w:tab/>
        <w:t>_________________________________________</w:t>
      </w:r>
    </w:p>
    <w:p w:rsidR="009F3D62" w:rsidRPr="00FD3808" w:rsidRDefault="009F3D62" w:rsidP="009F3D62">
      <w:r>
        <w:t xml:space="preserve">Dr. Edward </w:t>
      </w:r>
      <w:proofErr w:type="spellStart"/>
      <w:r>
        <w:t>McKenney</w:t>
      </w:r>
      <w:proofErr w:type="spellEnd"/>
      <w:r>
        <w:tab/>
      </w:r>
      <w:r>
        <w:tab/>
      </w:r>
      <w:r>
        <w:tab/>
      </w:r>
      <w:r>
        <w:tab/>
      </w:r>
    </w:p>
    <w:p w:rsidR="009F3D62" w:rsidRDefault="009F3D62" w:rsidP="009F3D62"/>
    <w:p w:rsidR="009F3D62" w:rsidRDefault="009F3D62" w:rsidP="009F3D62"/>
    <w:p w:rsidR="009F3D62" w:rsidRDefault="009F3D62" w:rsidP="009F3D62">
      <w:r w:rsidRPr="008F2706">
        <w:t>The prescriptive authorit</w:t>
      </w:r>
      <w:r>
        <w:t>y is granted for a period of one year</w:t>
      </w:r>
      <w:r w:rsidRPr="008F2706">
        <w:t xml:space="preserve"> from the date of approval unless rescinded earlier in writing to</w:t>
      </w:r>
      <w:r>
        <w:t xml:space="preserve"> Nauvoo Pharmacy</w:t>
      </w:r>
      <w:r w:rsidRPr="008F2706">
        <w:t>. A review of the protocol and the prescribing decisions will be conducted yearly</w:t>
      </w:r>
      <w:r>
        <w:t>.</w:t>
      </w:r>
    </w:p>
    <w:p w:rsidR="009F3D62" w:rsidRDefault="009F3D62" w:rsidP="009F3D62"/>
    <w:p w:rsidR="009F3D62" w:rsidRDefault="009F3D62" w:rsidP="009F3D62">
      <w:r>
        <w:t>Approval date: _____________________________________________________________</w:t>
      </w:r>
    </w:p>
    <w:p w:rsidR="009F3D62" w:rsidRDefault="009F3D62" w:rsidP="009F3D62"/>
    <w:p w:rsidR="00476F5E" w:rsidRDefault="00476F5E"/>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p w:rsidR="009F3D62" w:rsidRDefault="009F3D62" w:rsidP="009F3D62">
      <w:pPr>
        <w:jc w:val="center"/>
        <w:rPr>
          <w:b/>
          <w:sz w:val="22"/>
          <w:szCs w:val="22"/>
        </w:rPr>
      </w:pPr>
      <w:r w:rsidRPr="004E3FB2">
        <w:rPr>
          <w:b/>
          <w:sz w:val="22"/>
          <w:szCs w:val="22"/>
        </w:rPr>
        <w:lastRenderedPageBreak/>
        <w:t>Anticoagulation Management Protocol and</w:t>
      </w:r>
    </w:p>
    <w:p w:rsidR="009F3D62" w:rsidRPr="004E3FB2" w:rsidRDefault="009F3D62" w:rsidP="009F3D62">
      <w:pPr>
        <w:jc w:val="center"/>
        <w:rPr>
          <w:b/>
          <w:sz w:val="22"/>
          <w:szCs w:val="22"/>
        </w:rPr>
      </w:pPr>
      <w:r w:rsidRPr="004E3FB2">
        <w:rPr>
          <w:b/>
          <w:sz w:val="22"/>
          <w:szCs w:val="22"/>
        </w:rPr>
        <w:t>Collaborative Practice Agreement</w:t>
      </w:r>
      <w:r>
        <w:rPr>
          <w:b/>
          <w:sz w:val="22"/>
          <w:szCs w:val="22"/>
        </w:rPr>
        <w:t>/Standing Orders</w:t>
      </w:r>
    </w:p>
    <w:p w:rsidR="009F3D62" w:rsidRPr="004E3FB2" w:rsidRDefault="009F3D62" w:rsidP="009F3D62">
      <w:pPr>
        <w:rPr>
          <w:sz w:val="22"/>
          <w:szCs w:val="22"/>
        </w:rPr>
      </w:pPr>
    </w:p>
    <w:p w:rsidR="009F3D62" w:rsidRPr="00C47640" w:rsidRDefault="009F3D62" w:rsidP="009F3D62">
      <w:pPr>
        <w:rPr>
          <w:b/>
          <w:sz w:val="22"/>
          <w:szCs w:val="22"/>
        </w:rPr>
      </w:pPr>
      <w:r w:rsidRPr="00C47640">
        <w:rPr>
          <w:b/>
          <w:sz w:val="22"/>
          <w:szCs w:val="22"/>
        </w:rPr>
        <w:t>Purpose:</w:t>
      </w:r>
    </w:p>
    <w:p w:rsidR="009F3D62" w:rsidRPr="004E3FB2" w:rsidRDefault="009F3D62" w:rsidP="009F3D62">
      <w:pPr>
        <w:pStyle w:val="ListParagraph"/>
        <w:numPr>
          <w:ilvl w:val="0"/>
          <w:numId w:val="11"/>
        </w:numPr>
        <w:rPr>
          <w:sz w:val="22"/>
          <w:szCs w:val="22"/>
        </w:rPr>
      </w:pPr>
      <w:r w:rsidRPr="004E3FB2">
        <w:rPr>
          <w:sz w:val="22"/>
          <w:szCs w:val="22"/>
        </w:rPr>
        <w:t>To improve patient safety, individualize patient care, and ensure compliance with The Joint Commission’s National Patient Safety Goal to “reduce the likelihood of patient harm associated with use of anticoagulation therapy.”</w:t>
      </w:r>
    </w:p>
    <w:p w:rsidR="009F3D62" w:rsidRPr="004E3FB2" w:rsidRDefault="009F3D62" w:rsidP="009F3D62">
      <w:pPr>
        <w:pStyle w:val="ListParagraph"/>
        <w:numPr>
          <w:ilvl w:val="0"/>
          <w:numId w:val="11"/>
        </w:numPr>
        <w:rPr>
          <w:sz w:val="22"/>
          <w:szCs w:val="22"/>
        </w:rPr>
      </w:pPr>
      <w:r w:rsidRPr="004E3FB2">
        <w:rPr>
          <w:sz w:val="22"/>
          <w:szCs w:val="22"/>
        </w:rPr>
        <w:t>The anticoagulation monitoring service provides overall management of anticoagulation therapy including:</w:t>
      </w:r>
    </w:p>
    <w:p w:rsidR="009F3D62" w:rsidRPr="004E3FB2" w:rsidRDefault="009F3D62" w:rsidP="009F3D62">
      <w:pPr>
        <w:pStyle w:val="ListParagraph"/>
        <w:numPr>
          <w:ilvl w:val="1"/>
          <w:numId w:val="11"/>
        </w:numPr>
        <w:rPr>
          <w:sz w:val="22"/>
          <w:szCs w:val="22"/>
        </w:rPr>
      </w:pPr>
      <w:r w:rsidRPr="004E3FB2">
        <w:rPr>
          <w:sz w:val="22"/>
          <w:szCs w:val="22"/>
        </w:rPr>
        <w:t>Provision of comprehensive and ongoing education to patients and/or family members regarding anticoagulation therapy.</w:t>
      </w:r>
    </w:p>
    <w:p w:rsidR="009F3D62" w:rsidRPr="004E3FB2" w:rsidRDefault="009F3D62" w:rsidP="009F3D62">
      <w:pPr>
        <w:pStyle w:val="ListParagraph"/>
        <w:numPr>
          <w:ilvl w:val="1"/>
          <w:numId w:val="11"/>
        </w:numPr>
        <w:rPr>
          <w:sz w:val="22"/>
          <w:szCs w:val="22"/>
        </w:rPr>
      </w:pPr>
      <w:r w:rsidRPr="004E3FB2">
        <w:rPr>
          <w:sz w:val="22"/>
          <w:szCs w:val="22"/>
        </w:rPr>
        <w:t>Education and coordination with Hickory Grove and Maple Grove facilities staff to improve patient care and outcomes.</w:t>
      </w:r>
    </w:p>
    <w:p w:rsidR="009F3D62" w:rsidRPr="004E3FB2" w:rsidRDefault="009F3D62" w:rsidP="009F3D62">
      <w:pPr>
        <w:pStyle w:val="ListParagraph"/>
        <w:numPr>
          <w:ilvl w:val="1"/>
          <w:numId w:val="11"/>
        </w:numPr>
        <w:rPr>
          <w:sz w:val="22"/>
          <w:szCs w:val="22"/>
        </w:rPr>
      </w:pPr>
      <w:r w:rsidRPr="004E3FB2">
        <w:rPr>
          <w:sz w:val="22"/>
          <w:szCs w:val="22"/>
        </w:rPr>
        <w:t>Appropriate monitoring and follow-up of patients.</w:t>
      </w:r>
    </w:p>
    <w:p w:rsidR="009F3D62" w:rsidRPr="004E3FB2" w:rsidRDefault="009F3D62" w:rsidP="009F3D62">
      <w:pPr>
        <w:rPr>
          <w:sz w:val="22"/>
          <w:szCs w:val="22"/>
        </w:rPr>
      </w:pPr>
    </w:p>
    <w:p w:rsidR="009F3D62" w:rsidRPr="00C47640" w:rsidRDefault="009F3D62" w:rsidP="009F3D62">
      <w:pPr>
        <w:rPr>
          <w:b/>
          <w:sz w:val="22"/>
          <w:szCs w:val="22"/>
        </w:rPr>
      </w:pPr>
      <w:r w:rsidRPr="00C47640">
        <w:rPr>
          <w:b/>
          <w:sz w:val="22"/>
          <w:szCs w:val="22"/>
        </w:rPr>
        <w:t>Procedures:</w:t>
      </w:r>
    </w:p>
    <w:p w:rsidR="009F3D62" w:rsidRPr="004E3FB2" w:rsidRDefault="009F3D62" w:rsidP="009F3D62">
      <w:pPr>
        <w:pStyle w:val="ListParagraph"/>
        <w:numPr>
          <w:ilvl w:val="0"/>
          <w:numId w:val="12"/>
        </w:numPr>
        <w:rPr>
          <w:sz w:val="22"/>
          <w:szCs w:val="22"/>
        </w:rPr>
      </w:pPr>
      <w:r w:rsidRPr="004E3FB2">
        <w:rPr>
          <w:sz w:val="22"/>
          <w:szCs w:val="22"/>
        </w:rPr>
        <w:t>Patients must allow Hickory and Maple Grove nursing staff to prick his or her finger to conduct a Point-of-Care (POC) test using the CoaguChek</w:t>
      </w:r>
      <w:r>
        <w:rPr>
          <w:rFonts w:ascii="Cambria" w:hAnsi="Cambria"/>
          <w:sz w:val="22"/>
          <w:szCs w:val="22"/>
        </w:rPr>
        <w:t>®</w:t>
      </w:r>
      <w:r w:rsidRPr="004E3FB2">
        <w:rPr>
          <w:sz w:val="22"/>
          <w:szCs w:val="22"/>
        </w:rPr>
        <w:t xml:space="preserve"> XS Plus device</w:t>
      </w:r>
    </w:p>
    <w:p w:rsidR="009F3D62" w:rsidRPr="004E3FB2" w:rsidRDefault="009F3D62" w:rsidP="009F3D62">
      <w:pPr>
        <w:pStyle w:val="ListParagraph"/>
        <w:numPr>
          <w:ilvl w:val="1"/>
          <w:numId w:val="12"/>
        </w:numPr>
        <w:rPr>
          <w:sz w:val="22"/>
          <w:szCs w:val="22"/>
        </w:rPr>
      </w:pPr>
      <w:r w:rsidRPr="004E3FB2">
        <w:rPr>
          <w:sz w:val="22"/>
          <w:szCs w:val="22"/>
        </w:rPr>
        <w:t>If POC testing is unavailable, patient will require a venous puncture using Memorial Hospital laboratory to complete the test</w:t>
      </w:r>
    </w:p>
    <w:p w:rsidR="009F3D62" w:rsidRPr="004E3FB2" w:rsidRDefault="009F3D62" w:rsidP="009F3D62">
      <w:pPr>
        <w:pStyle w:val="ListParagraph"/>
        <w:numPr>
          <w:ilvl w:val="0"/>
          <w:numId w:val="12"/>
        </w:numPr>
        <w:rPr>
          <w:sz w:val="22"/>
          <w:szCs w:val="22"/>
        </w:rPr>
      </w:pPr>
      <w:r>
        <w:rPr>
          <w:sz w:val="22"/>
          <w:szCs w:val="22"/>
        </w:rPr>
        <w:t>Anticoagulation management service</w:t>
      </w:r>
    </w:p>
    <w:p w:rsidR="009F3D62" w:rsidRPr="009F5178" w:rsidRDefault="009F3D62" w:rsidP="009F3D62">
      <w:pPr>
        <w:pStyle w:val="ListParagraph"/>
        <w:numPr>
          <w:ilvl w:val="1"/>
          <w:numId w:val="12"/>
        </w:numPr>
        <w:rPr>
          <w:sz w:val="22"/>
          <w:szCs w:val="22"/>
        </w:rPr>
      </w:pPr>
      <w:r>
        <w:rPr>
          <w:sz w:val="22"/>
          <w:szCs w:val="22"/>
        </w:rPr>
        <w:t xml:space="preserve">The pharmacist will gather patient specific information from patient’s on-site paper chart and/or electronic chart if available. If the clinical pharmacist cannot obtain all necessary information the PCP will provide </w:t>
      </w:r>
      <w:r w:rsidRPr="009F5178">
        <w:rPr>
          <w:sz w:val="22"/>
          <w:szCs w:val="22"/>
        </w:rPr>
        <w:t>indication, desired INR goal, expected duration of therapy and pertinent past medical history</w:t>
      </w:r>
    </w:p>
    <w:p w:rsidR="009F3D62" w:rsidRDefault="009F3D62" w:rsidP="009F3D62">
      <w:pPr>
        <w:pStyle w:val="ListParagraph"/>
        <w:numPr>
          <w:ilvl w:val="1"/>
          <w:numId w:val="12"/>
        </w:numPr>
        <w:rPr>
          <w:sz w:val="22"/>
          <w:szCs w:val="22"/>
        </w:rPr>
      </w:pPr>
      <w:r w:rsidRPr="004E3FB2">
        <w:rPr>
          <w:sz w:val="22"/>
          <w:szCs w:val="22"/>
        </w:rPr>
        <w:t>The patient will be seen by the clinical pharmacist at the next available time or as clinically appropriate.</w:t>
      </w:r>
    </w:p>
    <w:p w:rsidR="009F3D62" w:rsidRDefault="009F3D62" w:rsidP="009F3D62">
      <w:pPr>
        <w:pStyle w:val="ListParagraph"/>
        <w:numPr>
          <w:ilvl w:val="0"/>
          <w:numId w:val="12"/>
        </w:numPr>
        <w:rPr>
          <w:sz w:val="22"/>
          <w:szCs w:val="22"/>
        </w:rPr>
      </w:pPr>
      <w:r>
        <w:rPr>
          <w:sz w:val="22"/>
          <w:szCs w:val="22"/>
        </w:rPr>
        <w:t>Patient Visits</w:t>
      </w:r>
      <w:r w:rsidRPr="00DE3FBD">
        <w:rPr>
          <w:sz w:val="22"/>
          <w:szCs w:val="22"/>
        </w:rPr>
        <w:t>:</w:t>
      </w:r>
    </w:p>
    <w:p w:rsidR="009F3D62" w:rsidRDefault="009F3D62" w:rsidP="009F3D62">
      <w:pPr>
        <w:pStyle w:val="ListParagraph"/>
        <w:numPr>
          <w:ilvl w:val="1"/>
          <w:numId w:val="12"/>
        </w:numPr>
        <w:rPr>
          <w:sz w:val="22"/>
          <w:szCs w:val="22"/>
        </w:rPr>
      </w:pPr>
      <w:r w:rsidRPr="001A3CF0">
        <w:rPr>
          <w:sz w:val="22"/>
          <w:szCs w:val="22"/>
        </w:rPr>
        <w:t>Eligible patients include patients requi</w:t>
      </w:r>
      <w:r>
        <w:rPr>
          <w:sz w:val="22"/>
          <w:szCs w:val="22"/>
        </w:rPr>
        <w:t xml:space="preserve">ring management of anticoagulation </w:t>
      </w:r>
      <w:r w:rsidRPr="001A3CF0">
        <w:rPr>
          <w:sz w:val="22"/>
          <w:szCs w:val="22"/>
        </w:rPr>
        <w:t xml:space="preserve">therapy and are </w:t>
      </w:r>
      <w:r>
        <w:rPr>
          <w:sz w:val="22"/>
          <w:szCs w:val="22"/>
        </w:rPr>
        <w:t xml:space="preserve">current </w:t>
      </w:r>
      <w:r w:rsidRPr="001A3CF0">
        <w:rPr>
          <w:sz w:val="22"/>
          <w:szCs w:val="22"/>
        </w:rPr>
        <w:t>residents at Hickory Grove and Maple Grove</w:t>
      </w:r>
    </w:p>
    <w:p w:rsidR="009F3D62" w:rsidRPr="009F6114" w:rsidRDefault="009F3D62" w:rsidP="009F3D62">
      <w:pPr>
        <w:pStyle w:val="ListParagraph"/>
        <w:numPr>
          <w:ilvl w:val="1"/>
          <w:numId w:val="12"/>
        </w:numPr>
        <w:rPr>
          <w:sz w:val="22"/>
          <w:szCs w:val="22"/>
        </w:rPr>
      </w:pPr>
      <w:r w:rsidRPr="009F6114">
        <w:rPr>
          <w:sz w:val="22"/>
          <w:szCs w:val="22"/>
        </w:rPr>
        <w:t>Hickory Grove and Maple Grove’s Medical Director, Dr. Aaron Wesp, MD, w</w:t>
      </w:r>
      <w:r>
        <w:rPr>
          <w:sz w:val="22"/>
          <w:szCs w:val="22"/>
        </w:rPr>
        <w:t>ill supervise the anticoagulation</w:t>
      </w:r>
      <w:r w:rsidRPr="009F6114">
        <w:rPr>
          <w:sz w:val="22"/>
          <w:szCs w:val="22"/>
        </w:rPr>
        <w:t xml:space="preserve"> management services and Dr. Douglas Heighton, MD, in his absence.</w:t>
      </w:r>
    </w:p>
    <w:p w:rsidR="009F3D62" w:rsidRPr="00DE3FBD" w:rsidRDefault="009F3D62" w:rsidP="009F3D62">
      <w:pPr>
        <w:pStyle w:val="ListParagraph"/>
        <w:numPr>
          <w:ilvl w:val="1"/>
          <w:numId w:val="12"/>
        </w:numPr>
        <w:rPr>
          <w:sz w:val="22"/>
          <w:szCs w:val="22"/>
        </w:rPr>
      </w:pPr>
      <w:r>
        <w:rPr>
          <w:sz w:val="22"/>
          <w:szCs w:val="22"/>
        </w:rPr>
        <w:t>At each visit, a patient interview and chart review will be used to assess the following factors:</w:t>
      </w:r>
    </w:p>
    <w:p w:rsidR="009F3D62" w:rsidRPr="004E3FB2" w:rsidRDefault="009F3D62" w:rsidP="009F3D62">
      <w:pPr>
        <w:pStyle w:val="ListParagraph"/>
        <w:numPr>
          <w:ilvl w:val="2"/>
          <w:numId w:val="13"/>
        </w:numPr>
        <w:rPr>
          <w:sz w:val="22"/>
          <w:szCs w:val="22"/>
        </w:rPr>
      </w:pPr>
      <w:r w:rsidRPr="004E3FB2">
        <w:rPr>
          <w:sz w:val="22"/>
          <w:szCs w:val="22"/>
        </w:rPr>
        <w:t>Indication and therapeutic benefit from warfarin</w:t>
      </w:r>
    </w:p>
    <w:p w:rsidR="009F3D62" w:rsidRPr="004E3FB2" w:rsidRDefault="009F3D62" w:rsidP="009F3D62">
      <w:pPr>
        <w:pStyle w:val="ListParagraph"/>
        <w:numPr>
          <w:ilvl w:val="2"/>
          <w:numId w:val="13"/>
        </w:numPr>
        <w:rPr>
          <w:sz w:val="22"/>
          <w:szCs w:val="22"/>
        </w:rPr>
      </w:pPr>
      <w:r w:rsidRPr="004E3FB2">
        <w:rPr>
          <w:sz w:val="22"/>
          <w:szCs w:val="22"/>
        </w:rPr>
        <w:t>Adverse effects</w:t>
      </w:r>
    </w:p>
    <w:p w:rsidR="009F3D62" w:rsidRPr="004E3FB2" w:rsidRDefault="009F3D62" w:rsidP="009F3D62">
      <w:pPr>
        <w:pStyle w:val="ListParagraph"/>
        <w:numPr>
          <w:ilvl w:val="2"/>
          <w:numId w:val="13"/>
        </w:numPr>
        <w:rPr>
          <w:sz w:val="22"/>
          <w:szCs w:val="22"/>
        </w:rPr>
      </w:pPr>
      <w:r w:rsidRPr="004E3FB2">
        <w:rPr>
          <w:sz w:val="22"/>
          <w:szCs w:val="22"/>
        </w:rPr>
        <w:t>Signs and symptoms of bleeding, what to report, when to seek help</w:t>
      </w:r>
    </w:p>
    <w:p w:rsidR="009F3D62" w:rsidRPr="004E3FB2" w:rsidRDefault="009F3D62" w:rsidP="009F3D62">
      <w:pPr>
        <w:pStyle w:val="ListParagraph"/>
        <w:numPr>
          <w:ilvl w:val="2"/>
          <w:numId w:val="13"/>
        </w:numPr>
        <w:rPr>
          <w:sz w:val="22"/>
          <w:szCs w:val="22"/>
        </w:rPr>
      </w:pPr>
      <w:r>
        <w:rPr>
          <w:sz w:val="22"/>
          <w:szCs w:val="22"/>
        </w:rPr>
        <w:t>Evaluate PT/INR,</w:t>
      </w:r>
      <w:r w:rsidRPr="004E3FB2">
        <w:rPr>
          <w:sz w:val="22"/>
          <w:szCs w:val="22"/>
        </w:rPr>
        <w:t xml:space="preserve"> target range and frequency of monitoring</w:t>
      </w:r>
    </w:p>
    <w:p w:rsidR="009F3D62" w:rsidRPr="004E3FB2" w:rsidRDefault="009F3D62" w:rsidP="009F3D62">
      <w:pPr>
        <w:pStyle w:val="ListParagraph"/>
        <w:numPr>
          <w:ilvl w:val="2"/>
          <w:numId w:val="13"/>
        </w:numPr>
        <w:rPr>
          <w:sz w:val="22"/>
          <w:szCs w:val="22"/>
        </w:rPr>
      </w:pPr>
      <w:r w:rsidRPr="004E3FB2">
        <w:rPr>
          <w:sz w:val="22"/>
          <w:szCs w:val="22"/>
        </w:rPr>
        <w:t>Drug-drug interactions (prescription, non-prescription, herbal/dietary supplements</w:t>
      </w:r>
      <w:r>
        <w:rPr>
          <w:sz w:val="22"/>
          <w:szCs w:val="22"/>
        </w:rPr>
        <w:t>, alcohol</w:t>
      </w:r>
      <w:r w:rsidRPr="004E3FB2">
        <w:rPr>
          <w:sz w:val="22"/>
          <w:szCs w:val="22"/>
        </w:rPr>
        <w:t>)</w:t>
      </w:r>
    </w:p>
    <w:p w:rsidR="009F3D62" w:rsidRPr="004E3FB2" w:rsidRDefault="009F3D62" w:rsidP="009F3D62">
      <w:pPr>
        <w:pStyle w:val="ListParagraph"/>
        <w:numPr>
          <w:ilvl w:val="2"/>
          <w:numId w:val="13"/>
        </w:numPr>
        <w:rPr>
          <w:sz w:val="22"/>
          <w:szCs w:val="22"/>
        </w:rPr>
      </w:pPr>
      <w:r w:rsidRPr="004E3FB2">
        <w:rPr>
          <w:sz w:val="22"/>
          <w:szCs w:val="22"/>
        </w:rPr>
        <w:t>Drug-food interactions</w:t>
      </w:r>
    </w:p>
    <w:p w:rsidR="009F3D62" w:rsidRDefault="009F3D62" w:rsidP="009F3D62">
      <w:pPr>
        <w:pStyle w:val="ListParagraph"/>
        <w:numPr>
          <w:ilvl w:val="2"/>
          <w:numId w:val="13"/>
        </w:numPr>
        <w:rPr>
          <w:sz w:val="22"/>
          <w:szCs w:val="22"/>
        </w:rPr>
      </w:pPr>
      <w:r w:rsidRPr="004E3FB2">
        <w:rPr>
          <w:sz w:val="22"/>
          <w:szCs w:val="22"/>
        </w:rPr>
        <w:t>Affect of acute illness on warfarin and INR</w:t>
      </w:r>
    </w:p>
    <w:p w:rsidR="009F3D62" w:rsidRPr="004E3FB2" w:rsidRDefault="009F3D62" w:rsidP="009F3D62">
      <w:pPr>
        <w:pStyle w:val="ListParagraph"/>
        <w:numPr>
          <w:ilvl w:val="2"/>
          <w:numId w:val="13"/>
        </w:numPr>
        <w:rPr>
          <w:sz w:val="22"/>
          <w:szCs w:val="22"/>
        </w:rPr>
      </w:pPr>
      <w:r>
        <w:rPr>
          <w:sz w:val="22"/>
          <w:szCs w:val="22"/>
        </w:rPr>
        <w:t xml:space="preserve">Compliance </w:t>
      </w:r>
    </w:p>
    <w:p w:rsidR="009F3D62" w:rsidRPr="004E3FB2" w:rsidRDefault="009F3D62" w:rsidP="009F3D62">
      <w:pPr>
        <w:pStyle w:val="ListParagraph"/>
        <w:numPr>
          <w:ilvl w:val="1"/>
          <w:numId w:val="13"/>
        </w:numPr>
        <w:rPr>
          <w:sz w:val="22"/>
          <w:szCs w:val="22"/>
        </w:rPr>
      </w:pPr>
      <w:r w:rsidRPr="004E3FB2">
        <w:rPr>
          <w:sz w:val="22"/>
          <w:szCs w:val="22"/>
        </w:rPr>
        <w:t xml:space="preserve">Patient will receive continuous education regarding the safe and effective use </w:t>
      </w:r>
      <w:r>
        <w:rPr>
          <w:sz w:val="22"/>
          <w:szCs w:val="22"/>
        </w:rPr>
        <w:t>of anticoagulants</w:t>
      </w:r>
    </w:p>
    <w:p w:rsidR="009F3D62" w:rsidRPr="004E3FB2" w:rsidRDefault="009F3D62" w:rsidP="009F3D62">
      <w:pPr>
        <w:pStyle w:val="ListParagraph"/>
        <w:numPr>
          <w:ilvl w:val="1"/>
          <w:numId w:val="13"/>
        </w:numPr>
        <w:rPr>
          <w:sz w:val="22"/>
          <w:szCs w:val="22"/>
        </w:rPr>
      </w:pPr>
      <w:r>
        <w:rPr>
          <w:sz w:val="22"/>
          <w:szCs w:val="22"/>
        </w:rPr>
        <w:t>All anticoagulation monitoring</w:t>
      </w:r>
      <w:r w:rsidRPr="004E3FB2">
        <w:rPr>
          <w:sz w:val="22"/>
          <w:szCs w:val="22"/>
        </w:rPr>
        <w:t xml:space="preserve"> encounters will be documented in patient’s on-site paper chart</w:t>
      </w:r>
      <w:r>
        <w:rPr>
          <w:sz w:val="22"/>
          <w:szCs w:val="22"/>
        </w:rPr>
        <w:t xml:space="preserve"> or electronic chart as available</w:t>
      </w:r>
    </w:p>
    <w:p w:rsidR="009F3D62" w:rsidRPr="004E3FB2" w:rsidRDefault="009F3D62" w:rsidP="009F3D62">
      <w:pPr>
        <w:pStyle w:val="ListParagraph"/>
        <w:numPr>
          <w:ilvl w:val="1"/>
          <w:numId w:val="13"/>
        </w:numPr>
        <w:rPr>
          <w:sz w:val="22"/>
          <w:szCs w:val="22"/>
        </w:rPr>
      </w:pPr>
      <w:r>
        <w:rPr>
          <w:sz w:val="22"/>
          <w:szCs w:val="22"/>
        </w:rPr>
        <w:lastRenderedPageBreak/>
        <w:t xml:space="preserve">The pharmacist and/or nursing staff </w:t>
      </w:r>
      <w:r w:rsidRPr="004E3FB2">
        <w:rPr>
          <w:sz w:val="22"/>
          <w:szCs w:val="22"/>
        </w:rPr>
        <w:t>will be responsible for performing POC testing and/or ordering necessary</w:t>
      </w:r>
      <w:r>
        <w:rPr>
          <w:sz w:val="22"/>
          <w:szCs w:val="22"/>
        </w:rPr>
        <w:t xml:space="preserve"> labs through Memorial Hospital</w:t>
      </w:r>
    </w:p>
    <w:p w:rsidR="009F3D62" w:rsidRPr="004E3FB2" w:rsidRDefault="009F3D62" w:rsidP="009F3D62">
      <w:pPr>
        <w:pStyle w:val="ListParagraph"/>
        <w:numPr>
          <w:ilvl w:val="1"/>
          <w:numId w:val="13"/>
        </w:numPr>
        <w:rPr>
          <w:sz w:val="22"/>
          <w:szCs w:val="22"/>
        </w:rPr>
      </w:pPr>
      <w:r w:rsidRPr="004E3FB2">
        <w:rPr>
          <w:sz w:val="22"/>
          <w:szCs w:val="22"/>
        </w:rPr>
        <w:t>As clinically appropria</w:t>
      </w:r>
      <w:r>
        <w:rPr>
          <w:sz w:val="22"/>
          <w:szCs w:val="22"/>
        </w:rPr>
        <w:t>te, the anticoagulation pharmacist</w:t>
      </w:r>
      <w:r w:rsidRPr="004E3FB2">
        <w:rPr>
          <w:sz w:val="22"/>
          <w:szCs w:val="22"/>
        </w:rPr>
        <w:t xml:space="preserve"> will contact the patient’s PCP, supervising provider or send the patient to the emergency departm</w:t>
      </w:r>
      <w:r>
        <w:rPr>
          <w:sz w:val="22"/>
          <w:szCs w:val="22"/>
        </w:rPr>
        <w:t>ent (ED) for further evaluation depending on patient presentation</w:t>
      </w:r>
    </w:p>
    <w:p w:rsidR="009F3D62" w:rsidRDefault="009F3D62" w:rsidP="009F3D62">
      <w:pPr>
        <w:pStyle w:val="ListParagraph"/>
        <w:numPr>
          <w:ilvl w:val="1"/>
          <w:numId w:val="13"/>
        </w:numPr>
        <w:rPr>
          <w:sz w:val="22"/>
          <w:szCs w:val="22"/>
        </w:rPr>
      </w:pPr>
      <w:r w:rsidRPr="004E3FB2">
        <w:rPr>
          <w:sz w:val="22"/>
          <w:szCs w:val="22"/>
        </w:rPr>
        <w:t>Dosage adjustments of warfarin will b</w:t>
      </w:r>
      <w:r>
        <w:rPr>
          <w:sz w:val="22"/>
          <w:szCs w:val="22"/>
        </w:rPr>
        <w:t>e made following the evaluation and follow-up plan</w:t>
      </w:r>
    </w:p>
    <w:p w:rsidR="009F3D62" w:rsidRPr="001E1354" w:rsidRDefault="009F3D62" w:rsidP="009F3D62">
      <w:pPr>
        <w:pStyle w:val="ListParagraph"/>
        <w:ind w:left="1440"/>
        <w:rPr>
          <w:sz w:val="22"/>
          <w:szCs w:val="22"/>
        </w:rPr>
      </w:pPr>
    </w:p>
    <w:p w:rsidR="009F3D62" w:rsidRPr="00C22B61" w:rsidRDefault="009F3D62" w:rsidP="009F3D62">
      <w:pPr>
        <w:rPr>
          <w:b/>
          <w:sz w:val="22"/>
          <w:szCs w:val="22"/>
        </w:rPr>
      </w:pPr>
      <w:r w:rsidRPr="00C22B61">
        <w:rPr>
          <w:b/>
          <w:sz w:val="22"/>
          <w:szCs w:val="22"/>
        </w:rPr>
        <w:t>Warfarin Dosage:</w:t>
      </w:r>
    </w:p>
    <w:p w:rsidR="009F3D62" w:rsidRDefault="009F3D62" w:rsidP="009F3D62">
      <w:pPr>
        <w:pStyle w:val="ListParagraph"/>
        <w:numPr>
          <w:ilvl w:val="0"/>
          <w:numId w:val="14"/>
        </w:numPr>
        <w:rPr>
          <w:sz w:val="22"/>
          <w:szCs w:val="22"/>
        </w:rPr>
      </w:pPr>
      <w:r>
        <w:rPr>
          <w:sz w:val="22"/>
          <w:szCs w:val="22"/>
        </w:rPr>
        <w:t>Appropriateness of warfarin dosage is assessed based upon INR within the context of compliance, patient’s anticoagulation history, possible interactions and complications.</w:t>
      </w:r>
    </w:p>
    <w:p w:rsidR="009F3D62" w:rsidRDefault="009F3D62" w:rsidP="009F3D62">
      <w:pPr>
        <w:pStyle w:val="ListParagraph"/>
        <w:numPr>
          <w:ilvl w:val="0"/>
          <w:numId w:val="14"/>
        </w:numPr>
        <w:rPr>
          <w:sz w:val="22"/>
          <w:szCs w:val="22"/>
        </w:rPr>
      </w:pPr>
      <w:r>
        <w:rPr>
          <w:sz w:val="22"/>
          <w:szCs w:val="22"/>
        </w:rPr>
        <w:t>Dosage of warfarin is adjusted as necessary.</w:t>
      </w:r>
    </w:p>
    <w:p w:rsidR="009F3D62" w:rsidRDefault="009F3D62" w:rsidP="009F3D62">
      <w:pPr>
        <w:pStyle w:val="ListParagraph"/>
        <w:numPr>
          <w:ilvl w:val="1"/>
          <w:numId w:val="14"/>
        </w:numPr>
        <w:rPr>
          <w:sz w:val="22"/>
          <w:szCs w:val="22"/>
        </w:rPr>
      </w:pPr>
      <w:r>
        <w:rPr>
          <w:sz w:val="22"/>
          <w:szCs w:val="22"/>
        </w:rPr>
        <w:t>Usually small dosage adjustments (~10%) of the weekly dose are made.</w:t>
      </w:r>
    </w:p>
    <w:p w:rsidR="009F3D62" w:rsidRDefault="009F3D62" w:rsidP="009F3D62">
      <w:pPr>
        <w:pStyle w:val="ListParagraph"/>
        <w:numPr>
          <w:ilvl w:val="1"/>
          <w:numId w:val="14"/>
        </w:numPr>
        <w:rPr>
          <w:sz w:val="22"/>
          <w:szCs w:val="22"/>
        </w:rPr>
      </w:pPr>
      <w:r>
        <w:rPr>
          <w:sz w:val="22"/>
          <w:szCs w:val="22"/>
        </w:rPr>
        <w:t>Supratherapeutic INRs: assess compliance, drug interactions, diet changes, alcohol consumption, and then recheck lab (&gt;4.5), hold doses, use oral vitamin K antidote (as indicated by provider), decrease dose, or contact PCP or supervising provider based on patient clinical status.</w:t>
      </w:r>
    </w:p>
    <w:p w:rsidR="009F3D62" w:rsidRDefault="009F3D62" w:rsidP="009F3D62">
      <w:pPr>
        <w:pStyle w:val="ListParagraph"/>
        <w:numPr>
          <w:ilvl w:val="2"/>
          <w:numId w:val="14"/>
        </w:numPr>
        <w:rPr>
          <w:sz w:val="22"/>
          <w:szCs w:val="22"/>
        </w:rPr>
      </w:pPr>
      <w:r>
        <w:rPr>
          <w:sz w:val="22"/>
          <w:szCs w:val="22"/>
        </w:rPr>
        <w:t>Elevated INRs will be managed according to the ACCP Antithrombotic and Thrombolytic Therapy Guidelines.</w:t>
      </w:r>
      <w:r w:rsidRPr="00BE485A">
        <w:rPr>
          <w:sz w:val="22"/>
          <w:szCs w:val="22"/>
          <w:vertAlign w:val="superscript"/>
        </w:rPr>
        <w:t>1</w:t>
      </w:r>
      <w:r>
        <w:rPr>
          <w:sz w:val="22"/>
          <w:szCs w:val="22"/>
        </w:rPr>
        <w:t xml:space="preserve"> If Vitamin K is indicated, the patient’s PCP or anticoagulation management services supervising provider will be contacted to authorize the need for Vitamin K administration</w:t>
      </w:r>
    </w:p>
    <w:p w:rsidR="009F3D62" w:rsidRDefault="009F3D62" w:rsidP="009F3D62">
      <w:pPr>
        <w:pStyle w:val="ListParagraph"/>
        <w:numPr>
          <w:ilvl w:val="2"/>
          <w:numId w:val="14"/>
        </w:numPr>
        <w:rPr>
          <w:sz w:val="22"/>
          <w:szCs w:val="22"/>
        </w:rPr>
      </w:pPr>
      <w:r>
        <w:rPr>
          <w:sz w:val="22"/>
          <w:szCs w:val="22"/>
        </w:rPr>
        <w:t>Oral Vitamin K tablets will be available through Nauvoo Pharmacy</w:t>
      </w:r>
    </w:p>
    <w:p w:rsidR="009F3D62" w:rsidRDefault="009F3D62" w:rsidP="009F3D62">
      <w:pPr>
        <w:pStyle w:val="ListParagraph"/>
        <w:numPr>
          <w:ilvl w:val="1"/>
          <w:numId w:val="14"/>
        </w:numPr>
        <w:rPr>
          <w:sz w:val="22"/>
          <w:szCs w:val="22"/>
        </w:rPr>
      </w:pPr>
      <w:r>
        <w:rPr>
          <w:sz w:val="22"/>
          <w:szCs w:val="22"/>
        </w:rPr>
        <w:t>Subtherapeutic INRs: assess compliance, drug interactions, diet changes, recheck lab as appropriate, restart medication, increase dose or contact PCP or supervising provider based on patient clinical status.</w:t>
      </w:r>
    </w:p>
    <w:p w:rsidR="009F3D62" w:rsidRDefault="009F3D62" w:rsidP="009F3D62">
      <w:pPr>
        <w:pStyle w:val="ListParagraph"/>
        <w:numPr>
          <w:ilvl w:val="0"/>
          <w:numId w:val="14"/>
        </w:numPr>
        <w:rPr>
          <w:sz w:val="22"/>
          <w:szCs w:val="22"/>
        </w:rPr>
      </w:pPr>
      <w:r>
        <w:rPr>
          <w:sz w:val="22"/>
          <w:szCs w:val="22"/>
        </w:rPr>
        <w:t>The patient is advised of the dosage change and the new dose is recorded in the patient chart and communicated to the physician office and providing pharmacy for correction.</w:t>
      </w:r>
    </w:p>
    <w:p w:rsidR="009F3D62" w:rsidRDefault="009F3D62" w:rsidP="009F3D62">
      <w:pPr>
        <w:pStyle w:val="ListParagraph"/>
        <w:numPr>
          <w:ilvl w:val="0"/>
          <w:numId w:val="14"/>
        </w:numPr>
        <w:rPr>
          <w:sz w:val="22"/>
          <w:szCs w:val="22"/>
        </w:rPr>
      </w:pPr>
      <w:r>
        <w:rPr>
          <w:sz w:val="22"/>
          <w:szCs w:val="22"/>
        </w:rPr>
        <w:t>The medication profile is reviewed to determine if a new warfarin prescription or a renewal is needed.</w:t>
      </w:r>
    </w:p>
    <w:p w:rsidR="009F3D62" w:rsidRDefault="009F3D62" w:rsidP="009F3D62">
      <w:pPr>
        <w:pStyle w:val="ListParagraph"/>
        <w:numPr>
          <w:ilvl w:val="1"/>
          <w:numId w:val="14"/>
        </w:numPr>
        <w:rPr>
          <w:sz w:val="22"/>
          <w:szCs w:val="22"/>
        </w:rPr>
      </w:pPr>
      <w:r>
        <w:rPr>
          <w:sz w:val="22"/>
          <w:szCs w:val="22"/>
        </w:rPr>
        <w:t>Warfarin prescription refills will be provided by the anticoagulation manage pharmacist, under the authorization of the collaborating provider</w:t>
      </w:r>
    </w:p>
    <w:p w:rsidR="009F3D62" w:rsidRDefault="009F3D62" w:rsidP="009F3D62">
      <w:pPr>
        <w:pStyle w:val="ListParagraph"/>
        <w:numPr>
          <w:ilvl w:val="1"/>
          <w:numId w:val="14"/>
        </w:numPr>
        <w:rPr>
          <w:sz w:val="22"/>
          <w:szCs w:val="22"/>
        </w:rPr>
      </w:pPr>
      <w:r>
        <w:rPr>
          <w:sz w:val="22"/>
          <w:szCs w:val="22"/>
        </w:rPr>
        <w:t>Prescriptions will be phoned into Nauvoo Pharmacy immediately following visit.</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Determining Future INR Labs:</w:t>
      </w:r>
    </w:p>
    <w:p w:rsidR="009F3D62" w:rsidRDefault="009F3D62" w:rsidP="009F3D62">
      <w:pPr>
        <w:pStyle w:val="ListParagraph"/>
        <w:numPr>
          <w:ilvl w:val="0"/>
          <w:numId w:val="15"/>
        </w:numPr>
        <w:rPr>
          <w:sz w:val="22"/>
          <w:szCs w:val="22"/>
        </w:rPr>
      </w:pPr>
      <w:r>
        <w:rPr>
          <w:sz w:val="22"/>
          <w:szCs w:val="22"/>
        </w:rPr>
        <w:t>The next PT/INR check is determined based upon the patient’s INR and the need for dosage change.</w:t>
      </w:r>
    </w:p>
    <w:p w:rsidR="009F3D62" w:rsidRDefault="009F3D62" w:rsidP="009F3D62">
      <w:pPr>
        <w:pStyle w:val="ListParagraph"/>
        <w:numPr>
          <w:ilvl w:val="1"/>
          <w:numId w:val="15"/>
        </w:numPr>
        <w:rPr>
          <w:sz w:val="22"/>
          <w:szCs w:val="22"/>
        </w:rPr>
      </w:pPr>
      <w:r>
        <w:rPr>
          <w:sz w:val="22"/>
          <w:szCs w:val="22"/>
        </w:rPr>
        <w:t>If dosage change is required, the patient will usually receive follow-up in 1-3 weeks</w:t>
      </w:r>
    </w:p>
    <w:p w:rsidR="009F3D62" w:rsidRDefault="009F3D62" w:rsidP="009F3D62">
      <w:pPr>
        <w:pStyle w:val="ListParagraph"/>
        <w:numPr>
          <w:ilvl w:val="1"/>
          <w:numId w:val="15"/>
        </w:numPr>
        <w:rPr>
          <w:sz w:val="22"/>
          <w:szCs w:val="22"/>
        </w:rPr>
      </w:pPr>
      <w:r>
        <w:rPr>
          <w:sz w:val="22"/>
          <w:szCs w:val="22"/>
        </w:rPr>
        <w:t>If no dosage change is required, patient will be followed-up with in approximately 4 weeks.</w:t>
      </w:r>
    </w:p>
    <w:p w:rsidR="009F3D62" w:rsidRDefault="009F3D62" w:rsidP="009F3D62">
      <w:pPr>
        <w:pStyle w:val="ListParagraph"/>
        <w:numPr>
          <w:ilvl w:val="0"/>
          <w:numId w:val="15"/>
        </w:numPr>
        <w:rPr>
          <w:sz w:val="22"/>
          <w:szCs w:val="22"/>
        </w:rPr>
      </w:pPr>
      <w:r>
        <w:rPr>
          <w:sz w:val="22"/>
          <w:szCs w:val="22"/>
        </w:rPr>
        <w:t>Anticoagulation management clinical pharmacist will make follow-up appointments</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Duration of Therapy:</w:t>
      </w:r>
    </w:p>
    <w:p w:rsidR="009F3D62" w:rsidRDefault="009F3D62" w:rsidP="009F3D62">
      <w:pPr>
        <w:pStyle w:val="ListParagraph"/>
        <w:numPr>
          <w:ilvl w:val="0"/>
          <w:numId w:val="16"/>
        </w:numPr>
        <w:rPr>
          <w:sz w:val="22"/>
          <w:szCs w:val="22"/>
        </w:rPr>
      </w:pPr>
      <w:r>
        <w:rPr>
          <w:sz w:val="22"/>
          <w:szCs w:val="22"/>
        </w:rPr>
        <w:lastRenderedPageBreak/>
        <w:t>For short-term therapy, the patient’s PCP will evaluate the need to continue warfarin when warfarin therapy has reached the expected discontinuation date and this decision will be documented.</w:t>
      </w:r>
    </w:p>
    <w:p w:rsidR="009F3D62" w:rsidRDefault="009F3D62" w:rsidP="009F3D62">
      <w:pPr>
        <w:pStyle w:val="ListParagraph"/>
        <w:numPr>
          <w:ilvl w:val="0"/>
          <w:numId w:val="16"/>
        </w:numPr>
        <w:rPr>
          <w:sz w:val="22"/>
          <w:szCs w:val="22"/>
        </w:rPr>
      </w:pPr>
      <w:r>
        <w:rPr>
          <w:sz w:val="22"/>
          <w:szCs w:val="22"/>
        </w:rPr>
        <w:t>Chronic therapy, if there have been changes in the patient’s status (fall risk, bleeding complications, adherence, etc.) the anticoagulation management pharmacist will notify the PCP or supervising provider for evaluation of risk vs. benefit of continued warfarin therapy or recommendation for other anticoagulation therapy (i.e. newer oral anticoagulation medications)</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Non-compliance:</w:t>
      </w:r>
    </w:p>
    <w:p w:rsidR="009F3D62" w:rsidRDefault="009F3D62" w:rsidP="009F3D62">
      <w:pPr>
        <w:pStyle w:val="ListParagraph"/>
        <w:numPr>
          <w:ilvl w:val="0"/>
          <w:numId w:val="17"/>
        </w:numPr>
        <w:rPr>
          <w:sz w:val="22"/>
          <w:szCs w:val="22"/>
        </w:rPr>
      </w:pPr>
      <w:r>
        <w:rPr>
          <w:sz w:val="22"/>
          <w:szCs w:val="22"/>
        </w:rPr>
        <w:t>If a patient is unable to keep a scheduled appointment, the appointment will be rescheduled by either speaking with the patient or with the aid of the nursing staff.</w:t>
      </w:r>
    </w:p>
    <w:p w:rsidR="009F3D62" w:rsidRDefault="009F3D62" w:rsidP="009F3D62">
      <w:pPr>
        <w:pStyle w:val="ListParagraph"/>
        <w:numPr>
          <w:ilvl w:val="0"/>
          <w:numId w:val="17"/>
        </w:numPr>
        <w:rPr>
          <w:sz w:val="22"/>
          <w:szCs w:val="22"/>
        </w:rPr>
      </w:pPr>
      <w:r>
        <w:rPr>
          <w:sz w:val="22"/>
          <w:szCs w:val="22"/>
        </w:rPr>
        <w:t>If a patient is consistently non-compliant with the anticoagulation pharmacist’s recommendations, the pharmacist will discuss the patient with the PCP to determine appropriate action.</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Hospitalizations:</w:t>
      </w:r>
    </w:p>
    <w:p w:rsidR="009F3D62" w:rsidRDefault="009F3D62" w:rsidP="009F3D62">
      <w:pPr>
        <w:pStyle w:val="ListParagraph"/>
        <w:numPr>
          <w:ilvl w:val="0"/>
          <w:numId w:val="18"/>
        </w:numPr>
        <w:rPr>
          <w:sz w:val="22"/>
          <w:szCs w:val="22"/>
        </w:rPr>
      </w:pPr>
      <w:r>
        <w:rPr>
          <w:sz w:val="22"/>
          <w:szCs w:val="22"/>
        </w:rPr>
        <w:t>Anticoagulation patients hospitalized at any facility will be followed-up with as soon as discharged back to Hickory or Maple Grove facilities or as clinically appropriate.</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Warfarin Protocol:</w:t>
      </w:r>
    </w:p>
    <w:p w:rsidR="009F3D62" w:rsidRDefault="009F3D62" w:rsidP="009F3D62">
      <w:pPr>
        <w:pStyle w:val="ListParagraph"/>
        <w:numPr>
          <w:ilvl w:val="0"/>
          <w:numId w:val="18"/>
        </w:numPr>
        <w:rPr>
          <w:sz w:val="22"/>
          <w:szCs w:val="22"/>
        </w:rPr>
      </w:pPr>
      <w:r>
        <w:rPr>
          <w:sz w:val="22"/>
          <w:szCs w:val="22"/>
        </w:rPr>
        <w:t>Recognized indications for warfarin: prophylaxis and treatment of thromboembolic disorders and complications</w:t>
      </w:r>
    </w:p>
    <w:p w:rsidR="009F3D62" w:rsidRDefault="009F3D62" w:rsidP="009F3D62">
      <w:pPr>
        <w:pStyle w:val="ListParagraph"/>
        <w:numPr>
          <w:ilvl w:val="0"/>
          <w:numId w:val="18"/>
        </w:numPr>
        <w:rPr>
          <w:sz w:val="22"/>
          <w:szCs w:val="22"/>
        </w:rPr>
      </w:pPr>
      <w:r>
        <w:rPr>
          <w:sz w:val="22"/>
          <w:szCs w:val="22"/>
        </w:rPr>
        <w:t>Contraindications:</w:t>
      </w:r>
    </w:p>
    <w:p w:rsidR="009F3D62" w:rsidRDefault="009F3D62" w:rsidP="009F3D62">
      <w:pPr>
        <w:pStyle w:val="ListParagraph"/>
        <w:numPr>
          <w:ilvl w:val="1"/>
          <w:numId w:val="18"/>
        </w:numPr>
        <w:rPr>
          <w:sz w:val="22"/>
          <w:szCs w:val="22"/>
        </w:rPr>
      </w:pPr>
      <w:r>
        <w:rPr>
          <w:sz w:val="22"/>
          <w:szCs w:val="22"/>
        </w:rPr>
        <w:t>Hypersensitivity to warfarin or any component of the medication</w:t>
      </w:r>
    </w:p>
    <w:p w:rsidR="009F3D62" w:rsidRDefault="009F3D62" w:rsidP="009F3D62">
      <w:pPr>
        <w:pStyle w:val="ListParagraph"/>
        <w:numPr>
          <w:ilvl w:val="1"/>
          <w:numId w:val="18"/>
        </w:numPr>
        <w:rPr>
          <w:sz w:val="22"/>
          <w:szCs w:val="22"/>
        </w:rPr>
      </w:pPr>
      <w:r>
        <w:rPr>
          <w:sz w:val="22"/>
          <w:szCs w:val="22"/>
        </w:rPr>
        <w:t>Pregnancy, known or suspected</w:t>
      </w:r>
    </w:p>
    <w:p w:rsidR="009F3D62" w:rsidRDefault="009F3D62" w:rsidP="009F3D62">
      <w:pPr>
        <w:pStyle w:val="ListParagraph"/>
        <w:numPr>
          <w:ilvl w:val="1"/>
          <w:numId w:val="18"/>
        </w:numPr>
        <w:rPr>
          <w:sz w:val="22"/>
          <w:szCs w:val="22"/>
        </w:rPr>
      </w:pPr>
      <w:r>
        <w:rPr>
          <w:sz w:val="22"/>
          <w:szCs w:val="22"/>
        </w:rPr>
        <w:t>Unreliable, non-compliant patient</w:t>
      </w:r>
    </w:p>
    <w:p w:rsidR="009F3D62" w:rsidRDefault="009F3D62" w:rsidP="009F3D62">
      <w:pPr>
        <w:pStyle w:val="ListParagraph"/>
        <w:numPr>
          <w:ilvl w:val="1"/>
          <w:numId w:val="18"/>
        </w:numPr>
        <w:rPr>
          <w:sz w:val="22"/>
          <w:szCs w:val="22"/>
        </w:rPr>
      </w:pPr>
      <w:r>
        <w:rPr>
          <w:sz w:val="22"/>
          <w:szCs w:val="22"/>
        </w:rPr>
        <w:t>Warfarin-induced necrosis</w:t>
      </w:r>
    </w:p>
    <w:p w:rsidR="009F3D62" w:rsidRDefault="009F3D62" w:rsidP="009F3D62">
      <w:pPr>
        <w:pStyle w:val="ListParagraph"/>
        <w:numPr>
          <w:ilvl w:val="1"/>
          <w:numId w:val="18"/>
        </w:numPr>
        <w:rPr>
          <w:sz w:val="22"/>
          <w:szCs w:val="22"/>
        </w:rPr>
      </w:pPr>
      <w:r>
        <w:rPr>
          <w:sz w:val="22"/>
          <w:szCs w:val="22"/>
        </w:rPr>
        <w:t>High bleed risk or active bleeding</w:t>
      </w:r>
    </w:p>
    <w:p w:rsidR="009F3D62" w:rsidRDefault="009F3D62" w:rsidP="009F3D62">
      <w:pPr>
        <w:pStyle w:val="ListParagraph"/>
        <w:numPr>
          <w:ilvl w:val="2"/>
          <w:numId w:val="18"/>
        </w:numPr>
        <w:rPr>
          <w:sz w:val="22"/>
          <w:szCs w:val="22"/>
        </w:rPr>
      </w:pPr>
      <w:r>
        <w:rPr>
          <w:sz w:val="22"/>
          <w:szCs w:val="22"/>
        </w:rPr>
        <w:t>Eclampsia, preeclampsia, threatened abortion</w:t>
      </w:r>
    </w:p>
    <w:p w:rsidR="009F3D62" w:rsidRDefault="009F3D62" w:rsidP="009F3D62">
      <w:pPr>
        <w:pStyle w:val="ListParagraph"/>
        <w:numPr>
          <w:ilvl w:val="2"/>
          <w:numId w:val="18"/>
        </w:numPr>
        <w:rPr>
          <w:sz w:val="22"/>
          <w:szCs w:val="22"/>
        </w:rPr>
      </w:pPr>
      <w:r>
        <w:rPr>
          <w:sz w:val="22"/>
          <w:szCs w:val="22"/>
        </w:rPr>
        <w:t>Alcoholism; lack of patient cooperation</w:t>
      </w:r>
    </w:p>
    <w:p w:rsidR="009F3D62" w:rsidRDefault="009F3D62" w:rsidP="009F3D62">
      <w:pPr>
        <w:pStyle w:val="ListParagraph"/>
        <w:numPr>
          <w:ilvl w:val="2"/>
          <w:numId w:val="18"/>
        </w:numPr>
        <w:rPr>
          <w:sz w:val="22"/>
          <w:szCs w:val="22"/>
        </w:rPr>
      </w:pPr>
      <w:r>
        <w:rPr>
          <w:sz w:val="22"/>
          <w:szCs w:val="22"/>
        </w:rPr>
        <w:t>Anesthesia; major, regional, or lumbar block</w:t>
      </w:r>
    </w:p>
    <w:p w:rsidR="009F3D62" w:rsidRDefault="009F3D62" w:rsidP="009F3D62">
      <w:pPr>
        <w:pStyle w:val="ListParagraph"/>
        <w:numPr>
          <w:ilvl w:val="2"/>
          <w:numId w:val="18"/>
        </w:numPr>
        <w:rPr>
          <w:sz w:val="22"/>
          <w:szCs w:val="22"/>
        </w:rPr>
      </w:pPr>
      <w:r>
        <w:rPr>
          <w:sz w:val="22"/>
          <w:szCs w:val="22"/>
        </w:rPr>
        <w:t>Aneurysms; cerebral, dissecting aorta</w:t>
      </w:r>
    </w:p>
    <w:p w:rsidR="009F3D62" w:rsidRDefault="009F3D62" w:rsidP="009F3D62">
      <w:pPr>
        <w:pStyle w:val="ListParagraph"/>
        <w:numPr>
          <w:ilvl w:val="2"/>
          <w:numId w:val="18"/>
        </w:numPr>
        <w:rPr>
          <w:sz w:val="22"/>
          <w:szCs w:val="22"/>
        </w:rPr>
      </w:pPr>
      <w:r>
        <w:rPr>
          <w:sz w:val="22"/>
          <w:szCs w:val="22"/>
        </w:rPr>
        <w:t>Bacterial endocarditis</w:t>
      </w:r>
    </w:p>
    <w:p w:rsidR="009F3D62" w:rsidRDefault="009F3D62" w:rsidP="009F3D62">
      <w:pPr>
        <w:pStyle w:val="ListParagraph"/>
        <w:numPr>
          <w:ilvl w:val="2"/>
          <w:numId w:val="18"/>
        </w:numPr>
        <w:rPr>
          <w:sz w:val="22"/>
          <w:szCs w:val="22"/>
        </w:rPr>
      </w:pPr>
      <w:r>
        <w:rPr>
          <w:sz w:val="22"/>
          <w:szCs w:val="22"/>
        </w:rPr>
        <w:t>Bleeding tendencies of the gastrointestinal, genitourinary, or respiratory tract</w:t>
      </w:r>
    </w:p>
    <w:p w:rsidR="009F3D62" w:rsidRDefault="009F3D62" w:rsidP="009F3D62">
      <w:pPr>
        <w:pStyle w:val="ListParagraph"/>
        <w:numPr>
          <w:ilvl w:val="2"/>
          <w:numId w:val="18"/>
        </w:numPr>
        <w:rPr>
          <w:sz w:val="22"/>
          <w:szCs w:val="22"/>
        </w:rPr>
      </w:pPr>
      <w:r>
        <w:rPr>
          <w:sz w:val="22"/>
          <w:szCs w:val="22"/>
        </w:rPr>
        <w:t>Blood dyscrasias</w:t>
      </w:r>
    </w:p>
    <w:p w:rsidR="009F3D62" w:rsidRDefault="009F3D62" w:rsidP="009F3D62">
      <w:pPr>
        <w:pStyle w:val="ListParagraph"/>
        <w:numPr>
          <w:ilvl w:val="2"/>
          <w:numId w:val="18"/>
        </w:numPr>
        <w:rPr>
          <w:sz w:val="22"/>
          <w:szCs w:val="22"/>
        </w:rPr>
      </w:pPr>
      <w:r>
        <w:rPr>
          <w:sz w:val="22"/>
          <w:szCs w:val="22"/>
        </w:rPr>
        <w:t>Cerebrovascular hemorrhage</w:t>
      </w:r>
    </w:p>
    <w:p w:rsidR="009F3D62" w:rsidRDefault="009F3D62" w:rsidP="009F3D62">
      <w:pPr>
        <w:pStyle w:val="ListParagraph"/>
        <w:numPr>
          <w:ilvl w:val="2"/>
          <w:numId w:val="18"/>
        </w:numPr>
        <w:rPr>
          <w:sz w:val="22"/>
          <w:szCs w:val="22"/>
        </w:rPr>
      </w:pPr>
      <w:r>
        <w:rPr>
          <w:sz w:val="22"/>
          <w:szCs w:val="22"/>
        </w:rPr>
        <w:t>Severe uncontrolled or malignant hypertension</w:t>
      </w:r>
    </w:p>
    <w:p w:rsidR="009F3D62" w:rsidRDefault="009F3D62" w:rsidP="009F3D62">
      <w:pPr>
        <w:pStyle w:val="ListParagraph"/>
        <w:numPr>
          <w:ilvl w:val="2"/>
          <w:numId w:val="18"/>
        </w:numPr>
        <w:rPr>
          <w:sz w:val="22"/>
          <w:szCs w:val="22"/>
        </w:rPr>
      </w:pPr>
      <w:r>
        <w:rPr>
          <w:sz w:val="22"/>
          <w:szCs w:val="22"/>
        </w:rPr>
        <w:t>Pericarditis and pericardial effusion</w:t>
      </w:r>
    </w:p>
    <w:p w:rsidR="009F3D62" w:rsidRDefault="009F3D62" w:rsidP="009F3D62">
      <w:pPr>
        <w:pStyle w:val="ListParagraph"/>
        <w:numPr>
          <w:ilvl w:val="2"/>
          <w:numId w:val="18"/>
        </w:numPr>
        <w:rPr>
          <w:sz w:val="22"/>
          <w:szCs w:val="22"/>
        </w:rPr>
      </w:pPr>
      <w:r>
        <w:rPr>
          <w:sz w:val="22"/>
          <w:szCs w:val="22"/>
        </w:rPr>
        <w:t>Spinal puncture and other procedures with potential for uncontrollable bleeding</w:t>
      </w:r>
    </w:p>
    <w:p w:rsidR="009F3D62" w:rsidRDefault="009F3D62" w:rsidP="009F3D62">
      <w:pPr>
        <w:pStyle w:val="ListParagraph"/>
        <w:numPr>
          <w:ilvl w:val="2"/>
          <w:numId w:val="18"/>
        </w:numPr>
        <w:rPr>
          <w:sz w:val="22"/>
          <w:szCs w:val="22"/>
        </w:rPr>
      </w:pPr>
      <w:r>
        <w:rPr>
          <w:sz w:val="22"/>
          <w:szCs w:val="22"/>
        </w:rPr>
        <w:t>Surgery of central nervous system or eye, recent or potential</w:t>
      </w:r>
    </w:p>
    <w:p w:rsidR="009F3D62" w:rsidRDefault="009F3D62" w:rsidP="009F3D62">
      <w:pPr>
        <w:pStyle w:val="ListParagraph"/>
        <w:numPr>
          <w:ilvl w:val="2"/>
          <w:numId w:val="18"/>
        </w:numPr>
        <w:rPr>
          <w:sz w:val="22"/>
          <w:szCs w:val="22"/>
        </w:rPr>
      </w:pPr>
      <w:r>
        <w:rPr>
          <w:sz w:val="22"/>
          <w:szCs w:val="22"/>
        </w:rPr>
        <w:t>Traumatic surgery resulting in large open surface</w:t>
      </w:r>
    </w:p>
    <w:p w:rsidR="009F3D62" w:rsidRDefault="009F3D62" w:rsidP="009F3D62">
      <w:pPr>
        <w:pStyle w:val="ListParagraph"/>
        <w:numPr>
          <w:ilvl w:val="2"/>
          <w:numId w:val="18"/>
        </w:numPr>
        <w:rPr>
          <w:sz w:val="22"/>
          <w:szCs w:val="22"/>
        </w:rPr>
      </w:pPr>
      <w:r>
        <w:rPr>
          <w:sz w:val="22"/>
          <w:szCs w:val="22"/>
        </w:rPr>
        <w:t>History of falls or high fall risk</w:t>
      </w:r>
    </w:p>
    <w:p w:rsidR="009F3D62" w:rsidRDefault="009F3D62" w:rsidP="009F3D62">
      <w:pPr>
        <w:pStyle w:val="ListParagraph"/>
        <w:numPr>
          <w:ilvl w:val="1"/>
          <w:numId w:val="18"/>
        </w:numPr>
        <w:rPr>
          <w:sz w:val="22"/>
          <w:szCs w:val="22"/>
        </w:rPr>
      </w:pPr>
      <w:r>
        <w:rPr>
          <w:sz w:val="22"/>
          <w:szCs w:val="22"/>
        </w:rPr>
        <w:t>Use with caution: there are multiple patient populations where warfarin should be used with caution. Together, the patient’s PCP and the anticoagulation management pharmacist will evaluate these individuals on a case-by-case basis and take the appropriate actions to ensure patient safety.</w:t>
      </w:r>
    </w:p>
    <w:p w:rsidR="009F3D62" w:rsidRDefault="009F3D62" w:rsidP="009F3D62">
      <w:pPr>
        <w:pStyle w:val="ListParagraph"/>
        <w:numPr>
          <w:ilvl w:val="1"/>
          <w:numId w:val="18"/>
        </w:numPr>
        <w:rPr>
          <w:sz w:val="22"/>
          <w:szCs w:val="22"/>
        </w:rPr>
      </w:pPr>
      <w:r>
        <w:rPr>
          <w:sz w:val="22"/>
          <w:szCs w:val="22"/>
        </w:rPr>
        <w:lastRenderedPageBreak/>
        <w:t>Warfarin initiation: the patient’s PCP is responsible for obtaining a baseline INR, initiating warfarin, determining goal INR range, expected duration of therapy, and contacting the anticoagulation pharmacist for immediate enrollment and subsequent management.</w:t>
      </w:r>
    </w:p>
    <w:p w:rsidR="009F3D62" w:rsidRDefault="009F3D62" w:rsidP="009F3D62">
      <w:pPr>
        <w:pStyle w:val="ListParagraph"/>
        <w:numPr>
          <w:ilvl w:val="1"/>
          <w:numId w:val="18"/>
        </w:numPr>
        <w:rPr>
          <w:sz w:val="22"/>
          <w:szCs w:val="22"/>
        </w:rPr>
      </w:pPr>
      <w:r>
        <w:rPr>
          <w:sz w:val="22"/>
          <w:szCs w:val="22"/>
        </w:rPr>
        <w:t>All baseline INRs must be obtained within 7 days of warfarin initiation.</w:t>
      </w:r>
    </w:p>
    <w:p w:rsidR="009F3D62" w:rsidRDefault="009F3D62" w:rsidP="009F3D62">
      <w:pPr>
        <w:pStyle w:val="ListParagraph"/>
        <w:numPr>
          <w:ilvl w:val="2"/>
          <w:numId w:val="18"/>
        </w:numPr>
        <w:rPr>
          <w:sz w:val="22"/>
          <w:szCs w:val="22"/>
        </w:rPr>
      </w:pPr>
      <w:r>
        <w:rPr>
          <w:sz w:val="22"/>
          <w:szCs w:val="22"/>
        </w:rPr>
        <w:t>Pharmacist will check for baseline INR prior to warfarin initiation</w:t>
      </w:r>
    </w:p>
    <w:p w:rsidR="009F3D62" w:rsidRDefault="009F3D62" w:rsidP="009F3D62">
      <w:pPr>
        <w:pStyle w:val="ListParagraph"/>
        <w:numPr>
          <w:ilvl w:val="2"/>
          <w:numId w:val="18"/>
        </w:numPr>
        <w:rPr>
          <w:sz w:val="22"/>
          <w:szCs w:val="22"/>
        </w:rPr>
      </w:pPr>
      <w:r>
        <w:rPr>
          <w:sz w:val="22"/>
          <w:szCs w:val="22"/>
        </w:rPr>
        <w:t>Baseline INR will be drawn by nursing staff using CoaguChek</w:t>
      </w:r>
      <w:r>
        <w:rPr>
          <w:rFonts w:ascii="Cambria" w:hAnsi="Cambria"/>
          <w:sz w:val="22"/>
          <w:szCs w:val="22"/>
        </w:rPr>
        <w:t>®</w:t>
      </w:r>
      <w:r>
        <w:rPr>
          <w:sz w:val="22"/>
          <w:szCs w:val="22"/>
        </w:rPr>
        <w:t xml:space="preserve"> XS Plus device or by Memorial Hospital laboratory if no previous, appropriate INR is available</w:t>
      </w:r>
    </w:p>
    <w:p w:rsidR="009F3D62" w:rsidRDefault="009F3D62" w:rsidP="009F3D62">
      <w:pPr>
        <w:pStyle w:val="ListParagraph"/>
        <w:numPr>
          <w:ilvl w:val="1"/>
          <w:numId w:val="18"/>
        </w:numPr>
        <w:rPr>
          <w:sz w:val="22"/>
          <w:szCs w:val="22"/>
        </w:rPr>
      </w:pPr>
      <w:r>
        <w:rPr>
          <w:sz w:val="22"/>
          <w:szCs w:val="22"/>
        </w:rPr>
        <w:t>It is recommended that providers follow the current CHEST guidelines to determine goal INR range and expected duration of therapy.</w:t>
      </w:r>
      <w:r w:rsidRPr="00BE485A">
        <w:rPr>
          <w:sz w:val="22"/>
          <w:szCs w:val="22"/>
          <w:vertAlign w:val="superscript"/>
        </w:rPr>
        <w:t>2</w:t>
      </w:r>
    </w:p>
    <w:p w:rsidR="009F3D62" w:rsidRDefault="009F3D62" w:rsidP="009F3D62">
      <w:pPr>
        <w:pStyle w:val="ListParagraph"/>
        <w:numPr>
          <w:ilvl w:val="1"/>
          <w:numId w:val="18"/>
        </w:numPr>
        <w:rPr>
          <w:sz w:val="22"/>
          <w:szCs w:val="22"/>
        </w:rPr>
      </w:pPr>
      <w:r>
        <w:rPr>
          <w:sz w:val="22"/>
          <w:szCs w:val="22"/>
        </w:rPr>
        <w:t>Loading doses of warfarin are NOT recommended, as loading doses are associated with erratic INR changes and a higher incidence of supratherapeutic INRs, thus increasing bleed risk.</w:t>
      </w:r>
      <w:r w:rsidRPr="00BE485A">
        <w:rPr>
          <w:sz w:val="22"/>
          <w:szCs w:val="22"/>
          <w:vertAlign w:val="superscript"/>
        </w:rPr>
        <w:t>3</w:t>
      </w:r>
    </w:p>
    <w:p w:rsidR="009F3D62" w:rsidRDefault="009F3D62" w:rsidP="009F3D62">
      <w:pPr>
        <w:pStyle w:val="ListParagraph"/>
        <w:numPr>
          <w:ilvl w:val="0"/>
          <w:numId w:val="18"/>
        </w:numPr>
        <w:rPr>
          <w:sz w:val="22"/>
          <w:szCs w:val="22"/>
        </w:rPr>
      </w:pPr>
      <w:r>
        <w:rPr>
          <w:sz w:val="22"/>
          <w:szCs w:val="22"/>
        </w:rPr>
        <w:t>INRs will be checked at least 1-2 times per week, or as clinically indicated during initial warfarin titration until INR stabilizes.</w:t>
      </w:r>
    </w:p>
    <w:p w:rsidR="009F3D62" w:rsidRDefault="009F3D62" w:rsidP="009F3D62">
      <w:pPr>
        <w:pStyle w:val="ListParagraph"/>
        <w:numPr>
          <w:ilvl w:val="0"/>
          <w:numId w:val="18"/>
        </w:numPr>
        <w:rPr>
          <w:sz w:val="22"/>
          <w:szCs w:val="22"/>
        </w:rPr>
      </w:pPr>
      <w:r>
        <w:rPr>
          <w:sz w:val="22"/>
          <w:szCs w:val="22"/>
        </w:rPr>
        <w:t xml:space="preserve">If warfarin is being bridged with Low-Molecular-Weight Heparin (LMWH), warfarin needs to be initiated within 72 hours and the parenteral anticoagulant should be used concomitantly for at least 5 days and until the INR is therapeutic for 24 hours. </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Warfarin Maintenance:</w:t>
      </w:r>
    </w:p>
    <w:p w:rsidR="009F3D62" w:rsidRDefault="009F3D62" w:rsidP="009F3D62">
      <w:pPr>
        <w:pStyle w:val="ListParagraph"/>
        <w:numPr>
          <w:ilvl w:val="0"/>
          <w:numId w:val="19"/>
        </w:numPr>
        <w:rPr>
          <w:sz w:val="22"/>
          <w:szCs w:val="22"/>
        </w:rPr>
      </w:pPr>
      <w:r>
        <w:rPr>
          <w:sz w:val="22"/>
          <w:szCs w:val="22"/>
        </w:rPr>
        <w:t>All efforts will be made to manage patients using one tablet strength of warfarin</w:t>
      </w:r>
    </w:p>
    <w:p w:rsidR="009F3D62" w:rsidRDefault="009F3D62" w:rsidP="009F3D62">
      <w:pPr>
        <w:pStyle w:val="ListParagraph"/>
        <w:numPr>
          <w:ilvl w:val="0"/>
          <w:numId w:val="19"/>
        </w:numPr>
        <w:rPr>
          <w:sz w:val="22"/>
          <w:szCs w:val="22"/>
        </w:rPr>
      </w:pPr>
      <w:r>
        <w:rPr>
          <w:sz w:val="22"/>
          <w:szCs w:val="22"/>
        </w:rPr>
        <w:t>All patients are required to have their INR checked at least every 42 days in order to continue receiving anticoagulation management services</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Monitoring of Warfarin Use:</w:t>
      </w:r>
    </w:p>
    <w:p w:rsidR="009F3D62" w:rsidRDefault="009F3D62" w:rsidP="009F3D62">
      <w:pPr>
        <w:pStyle w:val="ListParagraph"/>
        <w:numPr>
          <w:ilvl w:val="0"/>
          <w:numId w:val="20"/>
        </w:numPr>
        <w:rPr>
          <w:sz w:val="22"/>
          <w:szCs w:val="22"/>
        </w:rPr>
      </w:pPr>
      <w:r>
        <w:rPr>
          <w:sz w:val="22"/>
          <w:szCs w:val="22"/>
        </w:rPr>
        <w:t>Anticoagulation management services will perform/order INR and complete blood count (CBC)</w:t>
      </w:r>
    </w:p>
    <w:p w:rsidR="009F3D62" w:rsidRDefault="009F3D62" w:rsidP="009F3D62">
      <w:pPr>
        <w:pStyle w:val="ListParagraph"/>
        <w:numPr>
          <w:ilvl w:val="1"/>
          <w:numId w:val="20"/>
        </w:numPr>
        <w:rPr>
          <w:sz w:val="22"/>
          <w:szCs w:val="22"/>
        </w:rPr>
      </w:pPr>
      <w:r>
        <w:rPr>
          <w:sz w:val="22"/>
          <w:szCs w:val="22"/>
        </w:rPr>
        <w:t>INR will be performed/ordered at baseline and every 0-6 weeks or as clinically appropriate</w:t>
      </w:r>
    </w:p>
    <w:p w:rsidR="009F3D62" w:rsidRDefault="009F3D62" w:rsidP="009F3D62">
      <w:pPr>
        <w:pStyle w:val="ListParagraph"/>
        <w:numPr>
          <w:ilvl w:val="1"/>
          <w:numId w:val="20"/>
        </w:numPr>
        <w:rPr>
          <w:sz w:val="22"/>
          <w:szCs w:val="22"/>
        </w:rPr>
      </w:pPr>
      <w:r>
        <w:rPr>
          <w:sz w:val="22"/>
          <w:szCs w:val="22"/>
        </w:rPr>
        <w:t>CBC will be ordered at baseline and every 6-12 months or as clinically appropriate</w:t>
      </w:r>
    </w:p>
    <w:p w:rsidR="009F3D62" w:rsidRDefault="009F3D62" w:rsidP="009F3D62">
      <w:pPr>
        <w:pStyle w:val="ListParagraph"/>
        <w:numPr>
          <w:ilvl w:val="1"/>
          <w:numId w:val="20"/>
        </w:numPr>
        <w:rPr>
          <w:sz w:val="22"/>
          <w:szCs w:val="22"/>
        </w:rPr>
      </w:pPr>
      <w:r>
        <w:rPr>
          <w:sz w:val="22"/>
          <w:szCs w:val="22"/>
        </w:rPr>
        <w:t>Abnormal CBC and/or acute changes will be discussed with PCP for evaluation</w:t>
      </w:r>
    </w:p>
    <w:p w:rsidR="009F3D62" w:rsidRDefault="009F3D62" w:rsidP="009F3D62">
      <w:pPr>
        <w:pStyle w:val="ListParagraph"/>
        <w:numPr>
          <w:ilvl w:val="0"/>
          <w:numId w:val="20"/>
        </w:numPr>
        <w:rPr>
          <w:sz w:val="22"/>
          <w:szCs w:val="22"/>
        </w:rPr>
      </w:pPr>
      <w:r>
        <w:rPr>
          <w:sz w:val="22"/>
          <w:szCs w:val="22"/>
        </w:rPr>
        <w:t>If a patient is currently receiving subcutaneous LMWH, and INR will be checked 1-2 times per week until stable, or as clinically appropriate</w:t>
      </w:r>
    </w:p>
    <w:p w:rsidR="009F3D62" w:rsidRDefault="009F3D62" w:rsidP="009F3D62">
      <w:pPr>
        <w:pStyle w:val="ListParagraph"/>
        <w:numPr>
          <w:ilvl w:val="1"/>
          <w:numId w:val="20"/>
        </w:numPr>
        <w:rPr>
          <w:sz w:val="22"/>
          <w:szCs w:val="22"/>
        </w:rPr>
      </w:pPr>
      <w:r>
        <w:rPr>
          <w:sz w:val="22"/>
          <w:szCs w:val="22"/>
        </w:rPr>
        <w:t>Anticoagulation pharmacist will consult with PCP when INR is therapeutic and subcutaneous LMWH therapy can be discontinued, this will be documented in patient chart.</w:t>
      </w:r>
    </w:p>
    <w:p w:rsidR="009F3D62" w:rsidRDefault="009F3D62" w:rsidP="009F3D62">
      <w:pPr>
        <w:pStyle w:val="ListParagraph"/>
        <w:numPr>
          <w:ilvl w:val="0"/>
          <w:numId w:val="20"/>
        </w:numPr>
        <w:rPr>
          <w:sz w:val="22"/>
          <w:szCs w:val="22"/>
        </w:rPr>
      </w:pPr>
      <w:r>
        <w:rPr>
          <w:sz w:val="22"/>
          <w:szCs w:val="22"/>
        </w:rPr>
        <w:t>If no change is made to the warfarin dose, or if a one-time dose adjustment is made, the INR should be re-checked at least every 4 weeks or as clinically appropriate. The maximum allowed interval between INR checks is 6 weeks.</w:t>
      </w:r>
    </w:p>
    <w:p w:rsidR="009F3D62" w:rsidRDefault="009F3D62" w:rsidP="009F3D62">
      <w:pPr>
        <w:pStyle w:val="ListParagraph"/>
        <w:numPr>
          <w:ilvl w:val="0"/>
          <w:numId w:val="20"/>
        </w:numPr>
        <w:rPr>
          <w:sz w:val="22"/>
          <w:szCs w:val="22"/>
        </w:rPr>
      </w:pPr>
      <w:r>
        <w:rPr>
          <w:sz w:val="22"/>
          <w:szCs w:val="22"/>
        </w:rPr>
        <w:t>If the patient is started on a NEW “significant” and “critical” interacting medication, the INR will be checked more frequently, as indicated by the nature and degree of the drug-drug interaction.</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Critical INRs:</w:t>
      </w:r>
    </w:p>
    <w:p w:rsidR="009F3D62" w:rsidRDefault="009F3D62" w:rsidP="009F3D62">
      <w:pPr>
        <w:pStyle w:val="ListParagraph"/>
        <w:numPr>
          <w:ilvl w:val="0"/>
          <w:numId w:val="21"/>
        </w:numPr>
        <w:rPr>
          <w:sz w:val="22"/>
          <w:szCs w:val="22"/>
        </w:rPr>
      </w:pPr>
      <w:r>
        <w:rPr>
          <w:sz w:val="22"/>
          <w:szCs w:val="22"/>
        </w:rPr>
        <w:lastRenderedPageBreak/>
        <w:t>If the CoaguChek</w:t>
      </w:r>
      <w:r>
        <w:rPr>
          <w:rFonts w:ascii="Cambria" w:hAnsi="Cambria"/>
          <w:sz w:val="22"/>
          <w:szCs w:val="22"/>
        </w:rPr>
        <w:t>®</w:t>
      </w:r>
      <w:r>
        <w:rPr>
          <w:sz w:val="22"/>
          <w:szCs w:val="22"/>
        </w:rPr>
        <w:t xml:space="preserve"> XS Plus device results an INR level exceeding 4.5 (critical INR) the test will be repeated and/or the patient will be sent to Memorial Hospital laboratory for a venous puncture to confirm results. </w:t>
      </w:r>
    </w:p>
    <w:p w:rsidR="009F3D62" w:rsidRDefault="009F3D62" w:rsidP="009F3D62">
      <w:pPr>
        <w:pStyle w:val="ListParagraph"/>
        <w:numPr>
          <w:ilvl w:val="0"/>
          <w:numId w:val="21"/>
        </w:numPr>
        <w:rPr>
          <w:sz w:val="22"/>
          <w:szCs w:val="22"/>
        </w:rPr>
      </w:pPr>
      <w:r>
        <w:rPr>
          <w:sz w:val="22"/>
          <w:szCs w:val="22"/>
        </w:rPr>
        <w:t>The patient will be assessed for signs and symptoms of excessive bleeding/bruising</w:t>
      </w:r>
    </w:p>
    <w:p w:rsidR="009F3D62" w:rsidRDefault="009F3D62" w:rsidP="009F3D62">
      <w:pPr>
        <w:pStyle w:val="ListParagraph"/>
        <w:numPr>
          <w:ilvl w:val="1"/>
          <w:numId w:val="21"/>
        </w:numPr>
        <w:rPr>
          <w:sz w:val="22"/>
          <w:szCs w:val="22"/>
        </w:rPr>
      </w:pPr>
      <w:r>
        <w:rPr>
          <w:sz w:val="22"/>
          <w:szCs w:val="22"/>
        </w:rPr>
        <w:t>Excessive anticoagulation will be managed according to current guidelines and if Vitamin K is recommended consent will be obtained from physician</w:t>
      </w:r>
    </w:p>
    <w:p w:rsidR="009F3D62" w:rsidRDefault="009F3D62" w:rsidP="009F3D62">
      <w:pPr>
        <w:pStyle w:val="ListParagraph"/>
        <w:numPr>
          <w:ilvl w:val="2"/>
          <w:numId w:val="21"/>
        </w:numPr>
        <w:rPr>
          <w:sz w:val="22"/>
          <w:szCs w:val="22"/>
        </w:rPr>
      </w:pPr>
      <w:r>
        <w:rPr>
          <w:sz w:val="22"/>
          <w:szCs w:val="22"/>
        </w:rPr>
        <w:t>For patients taking Vitamin K Antagonists (VKAs) with INRs between 4.5 to 10.0 and no evidence of bleeding recommendation is against the routine use of Vitamin K</w:t>
      </w:r>
    </w:p>
    <w:p w:rsidR="009F3D62" w:rsidRDefault="009F3D62" w:rsidP="009F3D62">
      <w:pPr>
        <w:pStyle w:val="ListParagraph"/>
        <w:numPr>
          <w:ilvl w:val="2"/>
          <w:numId w:val="21"/>
        </w:numPr>
        <w:rPr>
          <w:sz w:val="22"/>
          <w:szCs w:val="22"/>
        </w:rPr>
      </w:pPr>
      <w:r>
        <w:rPr>
          <w:sz w:val="22"/>
          <w:szCs w:val="22"/>
        </w:rPr>
        <w:t>For patients taking VKAs with INRs greater than 10.0 and no evidence of bleeding recommendation is to prescribe Vitamin K</w:t>
      </w:r>
    </w:p>
    <w:p w:rsidR="009F3D62" w:rsidRDefault="009F3D62" w:rsidP="009F3D62">
      <w:pPr>
        <w:pStyle w:val="ListParagraph"/>
        <w:numPr>
          <w:ilvl w:val="2"/>
          <w:numId w:val="21"/>
        </w:numPr>
        <w:rPr>
          <w:sz w:val="22"/>
          <w:szCs w:val="22"/>
        </w:rPr>
      </w:pPr>
      <w:r>
        <w:rPr>
          <w:sz w:val="22"/>
          <w:szCs w:val="22"/>
        </w:rPr>
        <w:t>If assessment yields significant/acute findings the PCP, supervising provider, or Emergency Department will be consulted for immediate appropriate action</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Dose Adjusting Warfarin Based upon INR Results:</w:t>
      </w:r>
    </w:p>
    <w:p w:rsidR="009F3D62" w:rsidRDefault="009F3D62" w:rsidP="009F3D62">
      <w:pPr>
        <w:pStyle w:val="ListParagraph"/>
        <w:numPr>
          <w:ilvl w:val="0"/>
          <w:numId w:val="22"/>
        </w:numPr>
        <w:rPr>
          <w:sz w:val="22"/>
          <w:szCs w:val="22"/>
        </w:rPr>
      </w:pPr>
      <w:r>
        <w:rPr>
          <w:sz w:val="22"/>
          <w:szCs w:val="22"/>
        </w:rPr>
        <w:t>Anticoagulation pharmacist will adjust warfarin therapy based on INR and clinical judgment and the approved algorithms.</w:t>
      </w:r>
    </w:p>
    <w:p w:rsidR="009F3D62" w:rsidRDefault="009F3D62" w:rsidP="009F3D62">
      <w:pPr>
        <w:pStyle w:val="ListParagraph"/>
        <w:numPr>
          <w:ilvl w:val="1"/>
          <w:numId w:val="22"/>
        </w:numPr>
        <w:rPr>
          <w:sz w:val="22"/>
          <w:szCs w:val="22"/>
        </w:rPr>
      </w:pPr>
      <w:r>
        <w:rPr>
          <w:sz w:val="22"/>
          <w:szCs w:val="22"/>
        </w:rPr>
        <w:t>Anticoagulation pharmacist may choose not to adjust a warfarin dose in response to a non-therapeutic INR if any of the following are present:</w:t>
      </w:r>
    </w:p>
    <w:p w:rsidR="009F3D62" w:rsidRDefault="009F3D62" w:rsidP="009F3D62">
      <w:pPr>
        <w:pStyle w:val="ListParagraph"/>
        <w:numPr>
          <w:ilvl w:val="2"/>
          <w:numId w:val="22"/>
        </w:numPr>
        <w:rPr>
          <w:sz w:val="22"/>
          <w:szCs w:val="22"/>
        </w:rPr>
      </w:pPr>
      <w:r>
        <w:rPr>
          <w:sz w:val="22"/>
          <w:szCs w:val="22"/>
        </w:rPr>
        <w:t>The INR is within 5% of goal</w:t>
      </w:r>
    </w:p>
    <w:p w:rsidR="009F3D62" w:rsidRDefault="009F3D62" w:rsidP="009F3D62">
      <w:pPr>
        <w:pStyle w:val="ListParagraph"/>
        <w:numPr>
          <w:ilvl w:val="2"/>
          <w:numId w:val="22"/>
        </w:numPr>
        <w:rPr>
          <w:sz w:val="22"/>
          <w:szCs w:val="22"/>
        </w:rPr>
      </w:pPr>
      <w:r>
        <w:rPr>
          <w:sz w:val="22"/>
          <w:szCs w:val="22"/>
        </w:rPr>
        <w:t>The patient has missed doses or taken extra doses in the last week</w:t>
      </w:r>
    </w:p>
    <w:p w:rsidR="009F3D62" w:rsidRDefault="009F3D62" w:rsidP="009F3D62">
      <w:pPr>
        <w:pStyle w:val="ListParagraph"/>
        <w:numPr>
          <w:ilvl w:val="2"/>
          <w:numId w:val="22"/>
        </w:numPr>
        <w:rPr>
          <w:sz w:val="22"/>
          <w:szCs w:val="22"/>
        </w:rPr>
      </w:pPr>
      <w:r>
        <w:rPr>
          <w:sz w:val="22"/>
          <w:szCs w:val="22"/>
        </w:rPr>
        <w:t>The patient has/had temporarily taken a mediation that interacts with warfarin</w:t>
      </w:r>
    </w:p>
    <w:p w:rsidR="009F3D62" w:rsidRDefault="009F3D62" w:rsidP="009F3D62">
      <w:pPr>
        <w:pStyle w:val="ListParagraph"/>
        <w:numPr>
          <w:ilvl w:val="2"/>
          <w:numId w:val="22"/>
        </w:numPr>
        <w:rPr>
          <w:sz w:val="22"/>
          <w:szCs w:val="22"/>
        </w:rPr>
      </w:pPr>
      <w:r>
        <w:rPr>
          <w:sz w:val="22"/>
          <w:szCs w:val="22"/>
        </w:rPr>
        <w:t>The patient had a temporary change in dietary vitamin K intake</w:t>
      </w:r>
    </w:p>
    <w:p w:rsidR="009F3D62" w:rsidRDefault="009F3D62" w:rsidP="009F3D62">
      <w:pPr>
        <w:pStyle w:val="ListParagraph"/>
        <w:numPr>
          <w:ilvl w:val="2"/>
          <w:numId w:val="22"/>
        </w:numPr>
        <w:rPr>
          <w:sz w:val="22"/>
          <w:szCs w:val="22"/>
        </w:rPr>
      </w:pPr>
      <w:r>
        <w:rPr>
          <w:sz w:val="22"/>
          <w:szCs w:val="22"/>
        </w:rPr>
        <w:t>The patient had a temporary change in alcohol consumption</w:t>
      </w:r>
    </w:p>
    <w:p w:rsidR="009F3D62" w:rsidRDefault="009F3D62" w:rsidP="009F3D62">
      <w:pPr>
        <w:pStyle w:val="ListParagraph"/>
        <w:numPr>
          <w:ilvl w:val="2"/>
          <w:numId w:val="22"/>
        </w:numPr>
        <w:rPr>
          <w:sz w:val="22"/>
          <w:szCs w:val="22"/>
        </w:rPr>
      </w:pPr>
      <w:r>
        <w:rPr>
          <w:sz w:val="22"/>
          <w:szCs w:val="22"/>
        </w:rPr>
        <w:t>The patient has/had significant diarrhea or vomiting in the last week that has now resolved</w:t>
      </w:r>
    </w:p>
    <w:p w:rsidR="009F3D62" w:rsidRDefault="009F3D62" w:rsidP="009F3D62">
      <w:pPr>
        <w:pStyle w:val="ListParagraph"/>
        <w:numPr>
          <w:ilvl w:val="1"/>
          <w:numId w:val="22"/>
        </w:numPr>
        <w:rPr>
          <w:sz w:val="22"/>
          <w:szCs w:val="22"/>
        </w:rPr>
      </w:pPr>
      <w:r>
        <w:rPr>
          <w:sz w:val="22"/>
          <w:szCs w:val="22"/>
        </w:rPr>
        <w:t xml:space="preserve">If a warfarin dose adjustment is deemed necessary by the anticoagulation pharmacist, the attached guidelines will be considered in the clinical decision-making process. </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Patients Requiring Temporary Warfarin Discontinuation</w:t>
      </w:r>
      <w:r>
        <w:rPr>
          <w:b/>
          <w:sz w:val="22"/>
          <w:szCs w:val="22"/>
        </w:rPr>
        <w:t>:</w:t>
      </w:r>
    </w:p>
    <w:p w:rsidR="009F3D62" w:rsidRDefault="009F3D62" w:rsidP="009F3D62">
      <w:pPr>
        <w:pStyle w:val="ListParagraph"/>
        <w:numPr>
          <w:ilvl w:val="0"/>
          <w:numId w:val="22"/>
        </w:numPr>
        <w:rPr>
          <w:sz w:val="22"/>
          <w:szCs w:val="22"/>
        </w:rPr>
      </w:pPr>
      <w:r>
        <w:rPr>
          <w:sz w:val="22"/>
          <w:szCs w:val="22"/>
        </w:rPr>
        <w:t>Patients undergoing surgeries/procedures, who are anticoagulated with warfarin, may need to discontinue therapy for a short time.</w:t>
      </w:r>
    </w:p>
    <w:p w:rsidR="009F3D62" w:rsidRDefault="009F3D62" w:rsidP="009F3D62">
      <w:pPr>
        <w:pStyle w:val="ListParagraph"/>
        <w:numPr>
          <w:ilvl w:val="1"/>
          <w:numId w:val="22"/>
        </w:numPr>
        <w:rPr>
          <w:sz w:val="22"/>
          <w:szCs w:val="22"/>
        </w:rPr>
      </w:pPr>
      <w:r>
        <w:rPr>
          <w:sz w:val="22"/>
          <w:szCs w:val="22"/>
        </w:rPr>
        <w:t>Temporary discontinuation of warfarin will be the responsibility of the patient’s PCP or surgeon</w:t>
      </w:r>
    </w:p>
    <w:p w:rsidR="009F3D62" w:rsidRDefault="009F3D62" w:rsidP="009F3D62">
      <w:pPr>
        <w:pStyle w:val="ListParagraph"/>
        <w:numPr>
          <w:ilvl w:val="1"/>
          <w:numId w:val="22"/>
        </w:numPr>
        <w:rPr>
          <w:sz w:val="22"/>
          <w:szCs w:val="22"/>
        </w:rPr>
      </w:pPr>
      <w:r>
        <w:rPr>
          <w:sz w:val="22"/>
          <w:szCs w:val="22"/>
        </w:rPr>
        <w:t>PCP is to notify Hickory and Maple Grove nursing staff or anticoagulation pharmacist of any patients requiring discontinuation</w:t>
      </w:r>
    </w:p>
    <w:p w:rsidR="009F3D62" w:rsidRDefault="009F3D62" w:rsidP="009F3D62">
      <w:pPr>
        <w:pStyle w:val="ListParagraph"/>
        <w:numPr>
          <w:ilvl w:val="1"/>
          <w:numId w:val="22"/>
        </w:numPr>
        <w:rPr>
          <w:sz w:val="22"/>
          <w:szCs w:val="22"/>
        </w:rPr>
      </w:pPr>
      <w:r>
        <w:rPr>
          <w:sz w:val="22"/>
          <w:szCs w:val="22"/>
        </w:rPr>
        <w:t>It is recommended that providers follow the 9</w:t>
      </w:r>
      <w:r w:rsidRPr="00EF627A">
        <w:rPr>
          <w:sz w:val="22"/>
          <w:szCs w:val="22"/>
          <w:vertAlign w:val="superscript"/>
        </w:rPr>
        <w:t>th</w:t>
      </w:r>
      <w:r>
        <w:rPr>
          <w:sz w:val="22"/>
          <w:szCs w:val="22"/>
        </w:rPr>
        <w:t xml:space="preserve"> edition of ACCP Antithrombotic and Thrombolytic Therapy Guidelines (CHEST) in determining appropriate discontinuation and/or need for bridge therapy.</w:t>
      </w:r>
      <w:r w:rsidRPr="00BE485A">
        <w:rPr>
          <w:sz w:val="22"/>
          <w:szCs w:val="22"/>
          <w:vertAlign w:val="superscript"/>
        </w:rPr>
        <w:t>4</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Quality Assurance:</w:t>
      </w:r>
    </w:p>
    <w:p w:rsidR="009F3D62" w:rsidRDefault="009F3D62" w:rsidP="009F3D62">
      <w:pPr>
        <w:pStyle w:val="ListParagraph"/>
        <w:numPr>
          <w:ilvl w:val="0"/>
          <w:numId w:val="22"/>
        </w:numPr>
        <w:rPr>
          <w:sz w:val="22"/>
          <w:szCs w:val="22"/>
        </w:rPr>
      </w:pPr>
      <w:r>
        <w:rPr>
          <w:sz w:val="22"/>
          <w:szCs w:val="22"/>
        </w:rPr>
        <w:t>Anticoagulants will be monitored using a comprehensive and continuous quality assurance process that at a minimum tracks the following:</w:t>
      </w:r>
    </w:p>
    <w:p w:rsidR="009F3D62" w:rsidRDefault="009F3D62" w:rsidP="009F3D62">
      <w:pPr>
        <w:pStyle w:val="ListParagraph"/>
        <w:numPr>
          <w:ilvl w:val="1"/>
          <w:numId w:val="22"/>
        </w:numPr>
        <w:rPr>
          <w:sz w:val="22"/>
          <w:szCs w:val="22"/>
        </w:rPr>
      </w:pPr>
      <w:r>
        <w:rPr>
          <w:sz w:val="22"/>
          <w:szCs w:val="22"/>
        </w:rPr>
        <w:t>Percentage of time patient is within therapeutic INR range</w:t>
      </w:r>
    </w:p>
    <w:p w:rsidR="009F3D62" w:rsidRDefault="009F3D62" w:rsidP="009F3D62">
      <w:pPr>
        <w:pStyle w:val="ListParagraph"/>
        <w:numPr>
          <w:ilvl w:val="1"/>
          <w:numId w:val="22"/>
        </w:numPr>
        <w:rPr>
          <w:sz w:val="22"/>
          <w:szCs w:val="22"/>
        </w:rPr>
      </w:pPr>
      <w:r>
        <w:rPr>
          <w:sz w:val="22"/>
          <w:szCs w:val="22"/>
        </w:rPr>
        <w:t>Evaluation and management of critical INRs</w:t>
      </w:r>
    </w:p>
    <w:p w:rsidR="009F3D62" w:rsidRDefault="009F3D62" w:rsidP="009F3D62">
      <w:pPr>
        <w:pStyle w:val="ListParagraph"/>
        <w:numPr>
          <w:ilvl w:val="1"/>
          <w:numId w:val="22"/>
        </w:numPr>
        <w:rPr>
          <w:sz w:val="22"/>
          <w:szCs w:val="22"/>
        </w:rPr>
      </w:pPr>
      <w:r>
        <w:rPr>
          <w:sz w:val="22"/>
          <w:szCs w:val="22"/>
        </w:rPr>
        <w:t>Bleeding events</w:t>
      </w:r>
    </w:p>
    <w:p w:rsidR="009F3D62" w:rsidRDefault="009F3D62" w:rsidP="009F3D62">
      <w:pPr>
        <w:pStyle w:val="ListParagraph"/>
        <w:numPr>
          <w:ilvl w:val="1"/>
          <w:numId w:val="22"/>
        </w:numPr>
        <w:rPr>
          <w:sz w:val="22"/>
          <w:szCs w:val="22"/>
        </w:rPr>
      </w:pPr>
      <w:r>
        <w:rPr>
          <w:sz w:val="22"/>
          <w:szCs w:val="22"/>
        </w:rPr>
        <w:t>Thromboembolic events</w:t>
      </w:r>
    </w:p>
    <w:p w:rsidR="009F3D62" w:rsidRPr="008356C3" w:rsidRDefault="009F3D62" w:rsidP="009F3D62">
      <w:pPr>
        <w:rPr>
          <w:sz w:val="22"/>
          <w:szCs w:val="22"/>
        </w:rPr>
      </w:pPr>
      <w:r w:rsidRPr="008356C3">
        <w:rPr>
          <w:b/>
          <w:sz w:val="22"/>
          <w:szCs w:val="22"/>
        </w:rPr>
        <w:lastRenderedPageBreak/>
        <w:t>Newer Oral Anticoagulants:</w:t>
      </w:r>
    </w:p>
    <w:p w:rsidR="009F3D62" w:rsidRDefault="009F3D62" w:rsidP="009F3D62">
      <w:pPr>
        <w:pStyle w:val="ListParagraph"/>
        <w:numPr>
          <w:ilvl w:val="0"/>
          <w:numId w:val="22"/>
        </w:numPr>
        <w:rPr>
          <w:sz w:val="22"/>
          <w:szCs w:val="22"/>
        </w:rPr>
      </w:pPr>
      <w:r>
        <w:rPr>
          <w:sz w:val="22"/>
          <w:szCs w:val="22"/>
        </w:rPr>
        <w:t>The clinical pharmacist will not routinely monitor anticoagulation specific laboratory values as no regular clinical monitoring is recommended. The pharmacist will monitor for safety and efficacy at each monthly review.</w:t>
      </w:r>
    </w:p>
    <w:p w:rsidR="009F3D62" w:rsidRDefault="009F3D62" w:rsidP="009F3D62">
      <w:pPr>
        <w:pStyle w:val="ListParagraph"/>
        <w:numPr>
          <w:ilvl w:val="0"/>
          <w:numId w:val="22"/>
        </w:numPr>
        <w:rPr>
          <w:sz w:val="22"/>
          <w:szCs w:val="22"/>
        </w:rPr>
      </w:pPr>
      <w:r>
        <w:rPr>
          <w:sz w:val="22"/>
          <w:szCs w:val="22"/>
        </w:rPr>
        <w:t>If the pharmacist identifies physical findings whether objective or subjective from the patient, the pharmacist will review relevant laboratory values, order appropriate laboratory values, and notify the PCP of the health status change (monitoring for sxs bleeding, renal changes, hepatic changes, interacting medications). Clinically warranted laboratory tests the pharmacist may order through Memorial Hospital include:</w:t>
      </w:r>
    </w:p>
    <w:p w:rsidR="009F3D62" w:rsidRDefault="009F3D62" w:rsidP="009F3D62">
      <w:pPr>
        <w:pStyle w:val="ListParagraph"/>
        <w:numPr>
          <w:ilvl w:val="1"/>
          <w:numId w:val="22"/>
        </w:numPr>
        <w:rPr>
          <w:sz w:val="22"/>
          <w:szCs w:val="22"/>
        </w:rPr>
      </w:pPr>
      <w:r>
        <w:rPr>
          <w:sz w:val="22"/>
          <w:szCs w:val="22"/>
        </w:rPr>
        <w:t>Basic Metabolic Panel (BMP) or Serum Creatinine (SCr)</w:t>
      </w:r>
    </w:p>
    <w:p w:rsidR="009F3D62" w:rsidRDefault="009F3D62" w:rsidP="009F3D62">
      <w:pPr>
        <w:pStyle w:val="ListParagraph"/>
        <w:numPr>
          <w:ilvl w:val="1"/>
          <w:numId w:val="22"/>
        </w:numPr>
        <w:rPr>
          <w:sz w:val="22"/>
          <w:szCs w:val="22"/>
        </w:rPr>
      </w:pPr>
      <w:r>
        <w:rPr>
          <w:sz w:val="22"/>
          <w:szCs w:val="22"/>
        </w:rPr>
        <w:t xml:space="preserve">Complete Blood Count (CBC) or Hemoglobin and Hematocrit (H&amp;H) </w:t>
      </w:r>
    </w:p>
    <w:p w:rsidR="009F3D62" w:rsidRDefault="009F3D62" w:rsidP="009F3D62">
      <w:pPr>
        <w:pStyle w:val="ListParagraph"/>
        <w:numPr>
          <w:ilvl w:val="1"/>
          <w:numId w:val="22"/>
        </w:numPr>
        <w:rPr>
          <w:sz w:val="22"/>
          <w:szCs w:val="22"/>
        </w:rPr>
      </w:pPr>
      <w:r>
        <w:rPr>
          <w:sz w:val="22"/>
          <w:szCs w:val="22"/>
        </w:rPr>
        <w:t>Weight</w:t>
      </w:r>
    </w:p>
    <w:p w:rsidR="009F3D62" w:rsidRDefault="009F3D62" w:rsidP="009F3D62">
      <w:pPr>
        <w:pStyle w:val="ListParagraph"/>
        <w:numPr>
          <w:ilvl w:val="1"/>
          <w:numId w:val="22"/>
        </w:numPr>
        <w:rPr>
          <w:sz w:val="22"/>
          <w:szCs w:val="22"/>
        </w:rPr>
      </w:pPr>
      <w:r>
        <w:rPr>
          <w:sz w:val="22"/>
          <w:szCs w:val="22"/>
        </w:rPr>
        <w:t>Hepatic Function (INR/PT, total protein, albumin, bilirubin, ALP, AST, ALT)</w:t>
      </w:r>
    </w:p>
    <w:p w:rsidR="009F3D62" w:rsidRPr="00EB4951" w:rsidRDefault="009F3D62" w:rsidP="009F3D62">
      <w:pPr>
        <w:pStyle w:val="ListParagraph"/>
        <w:numPr>
          <w:ilvl w:val="0"/>
          <w:numId w:val="22"/>
        </w:numPr>
        <w:rPr>
          <w:sz w:val="22"/>
          <w:szCs w:val="22"/>
        </w:rPr>
      </w:pPr>
      <w:r>
        <w:rPr>
          <w:sz w:val="22"/>
          <w:szCs w:val="22"/>
        </w:rPr>
        <w:t xml:space="preserve">If deemed applicable, the pharmacist will recommend the most appropriate therapeutic interchange from warfarin to the newer oral anticoagulants and transition schedule to ensure safety and efficacy of therapy </w:t>
      </w:r>
    </w:p>
    <w:p w:rsidR="009F3D62" w:rsidRDefault="009F3D62" w:rsidP="009F3D62">
      <w:pPr>
        <w:rPr>
          <w:sz w:val="22"/>
          <w:szCs w:val="22"/>
        </w:rPr>
      </w:pPr>
    </w:p>
    <w:p w:rsidR="009F3D62" w:rsidRPr="007F713D" w:rsidRDefault="009F3D62" w:rsidP="009F3D62">
      <w:pPr>
        <w:rPr>
          <w:b/>
          <w:sz w:val="22"/>
          <w:szCs w:val="22"/>
        </w:rPr>
      </w:pPr>
      <w:r w:rsidRPr="007F713D">
        <w:rPr>
          <w:b/>
          <w:sz w:val="22"/>
          <w:szCs w:val="22"/>
        </w:rPr>
        <w:t>References:</w:t>
      </w:r>
    </w:p>
    <w:p w:rsidR="009F3D62" w:rsidRDefault="009F3D62" w:rsidP="009F3D62">
      <w:pPr>
        <w:pStyle w:val="ListParagraph"/>
        <w:numPr>
          <w:ilvl w:val="0"/>
          <w:numId w:val="23"/>
        </w:numPr>
        <w:rPr>
          <w:sz w:val="22"/>
          <w:szCs w:val="22"/>
        </w:rPr>
      </w:pPr>
      <w:proofErr w:type="spellStart"/>
      <w:r w:rsidRPr="00343A23">
        <w:rPr>
          <w:sz w:val="22"/>
          <w:szCs w:val="22"/>
        </w:rPr>
        <w:t>Ageno</w:t>
      </w:r>
      <w:proofErr w:type="spellEnd"/>
      <w:r w:rsidRPr="00343A23">
        <w:rPr>
          <w:sz w:val="22"/>
          <w:szCs w:val="22"/>
        </w:rPr>
        <w:t xml:space="preserve"> W, Gallus AS, </w:t>
      </w:r>
      <w:proofErr w:type="spellStart"/>
      <w:r w:rsidRPr="00343A23">
        <w:rPr>
          <w:sz w:val="22"/>
          <w:szCs w:val="22"/>
        </w:rPr>
        <w:t>Wittkowsky</w:t>
      </w:r>
      <w:proofErr w:type="spellEnd"/>
      <w:r w:rsidRPr="00343A23">
        <w:rPr>
          <w:sz w:val="22"/>
          <w:szCs w:val="22"/>
        </w:rPr>
        <w:t xml:space="preserve"> A, et al. Oral Anticoagulant Therapy.</w:t>
      </w:r>
    </w:p>
    <w:p w:rsidR="009F3D62" w:rsidRPr="00A465DC" w:rsidRDefault="009F3D62" w:rsidP="009F3D62">
      <w:pPr>
        <w:ind w:firstLine="720"/>
        <w:rPr>
          <w:sz w:val="22"/>
          <w:szCs w:val="22"/>
        </w:rPr>
      </w:pPr>
      <w:r w:rsidRPr="00A465DC">
        <w:rPr>
          <w:sz w:val="22"/>
          <w:szCs w:val="22"/>
        </w:rPr>
        <w:t>CHEST. 2012; 141(2)(</w:t>
      </w:r>
      <w:proofErr w:type="spellStart"/>
      <w:r w:rsidRPr="00A465DC">
        <w:rPr>
          <w:sz w:val="22"/>
          <w:szCs w:val="22"/>
        </w:rPr>
        <w:t>Suppl</w:t>
      </w:r>
      <w:proofErr w:type="spellEnd"/>
      <w:r w:rsidRPr="00A465DC">
        <w:rPr>
          <w:sz w:val="22"/>
          <w:szCs w:val="22"/>
        </w:rPr>
        <w:t>): e44S-e88S.</w:t>
      </w:r>
    </w:p>
    <w:p w:rsidR="009F3D62" w:rsidRPr="00A465DC" w:rsidRDefault="009F3D62" w:rsidP="009F3D62">
      <w:pPr>
        <w:pStyle w:val="ListParagraph"/>
        <w:numPr>
          <w:ilvl w:val="0"/>
          <w:numId w:val="23"/>
        </w:numPr>
        <w:rPr>
          <w:sz w:val="22"/>
          <w:szCs w:val="22"/>
        </w:rPr>
      </w:pPr>
      <w:proofErr w:type="spellStart"/>
      <w:r w:rsidRPr="00A465DC">
        <w:rPr>
          <w:sz w:val="22"/>
          <w:szCs w:val="22"/>
        </w:rPr>
        <w:t>Guyatt</w:t>
      </w:r>
      <w:proofErr w:type="spellEnd"/>
      <w:r w:rsidRPr="00A465DC">
        <w:rPr>
          <w:sz w:val="22"/>
          <w:szCs w:val="22"/>
        </w:rPr>
        <w:t xml:space="preserve"> GH, </w:t>
      </w:r>
      <w:proofErr w:type="spellStart"/>
      <w:r w:rsidRPr="00A465DC">
        <w:rPr>
          <w:sz w:val="22"/>
          <w:szCs w:val="22"/>
        </w:rPr>
        <w:t>Akl</w:t>
      </w:r>
      <w:proofErr w:type="spellEnd"/>
      <w:r w:rsidRPr="00A465DC">
        <w:rPr>
          <w:sz w:val="22"/>
          <w:szCs w:val="22"/>
        </w:rPr>
        <w:t xml:space="preserve"> EA, Crowther M, et al. Executive Summary: American College of Chest Physicians Evidence-Based Clinical Practice Guidelines (9</w:t>
      </w:r>
      <w:r w:rsidRPr="00A465DC">
        <w:rPr>
          <w:sz w:val="22"/>
          <w:szCs w:val="22"/>
          <w:vertAlign w:val="superscript"/>
        </w:rPr>
        <w:t>th</w:t>
      </w:r>
      <w:r w:rsidRPr="00A465DC">
        <w:rPr>
          <w:sz w:val="22"/>
          <w:szCs w:val="22"/>
        </w:rPr>
        <w:t xml:space="preserve"> edition). CHEST 2012; 141:7S-47S.</w:t>
      </w:r>
    </w:p>
    <w:p w:rsidR="009F3D62" w:rsidRDefault="009F3D62" w:rsidP="009F3D62">
      <w:pPr>
        <w:pStyle w:val="ListParagraph"/>
        <w:numPr>
          <w:ilvl w:val="0"/>
          <w:numId w:val="23"/>
        </w:numPr>
        <w:rPr>
          <w:sz w:val="22"/>
          <w:szCs w:val="22"/>
        </w:rPr>
      </w:pPr>
      <w:r>
        <w:rPr>
          <w:sz w:val="22"/>
          <w:szCs w:val="22"/>
        </w:rPr>
        <w:t xml:space="preserve">Crowther MA, Ginsberg JB, Kearon C, Harrison L, Johnson J, </w:t>
      </w:r>
      <w:proofErr w:type="spellStart"/>
      <w:r>
        <w:rPr>
          <w:sz w:val="22"/>
          <w:szCs w:val="22"/>
        </w:rPr>
        <w:t>Massicotte</w:t>
      </w:r>
      <w:proofErr w:type="spellEnd"/>
      <w:r>
        <w:rPr>
          <w:sz w:val="22"/>
          <w:szCs w:val="22"/>
        </w:rPr>
        <w:t xml:space="preserve"> P, et al. A Randomized Trial Comparing 5-mg and 10-mg Warfarin Loading Doses. Arch </w:t>
      </w:r>
      <w:proofErr w:type="spellStart"/>
      <w:r>
        <w:rPr>
          <w:sz w:val="22"/>
          <w:szCs w:val="22"/>
        </w:rPr>
        <w:t>Inern</w:t>
      </w:r>
      <w:proofErr w:type="spellEnd"/>
      <w:r>
        <w:rPr>
          <w:sz w:val="22"/>
          <w:szCs w:val="22"/>
        </w:rPr>
        <w:t xml:space="preserve"> Med. 1999; 159:46-8.</w:t>
      </w:r>
    </w:p>
    <w:p w:rsidR="009F3D62" w:rsidRDefault="009F3D62" w:rsidP="009F3D62">
      <w:pPr>
        <w:pStyle w:val="ListParagraph"/>
        <w:numPr>
          <w:ilvl w:val="0"/>
          <w:numId w:val="23"/>
        </w:numPr>
        <w:rPr>
          <w:sz w:val="22"/>
          <w:szCs w:val="22"/>
        </w:rPr>
      </w:pPr>
      <w:proofErr w:type="spellStart"/>
      <w:r>
        <w:rPr>
          <w:sz w:val="22"/>
          <w:szCs w:val="22"/>
        </w:rPr>
        <w:t>Douketis</w:t>
      </w:r>
      <w:proofErr w:type="spellEnd"/>
      <w:r>
        <w:rPr>
          <w:sz w:val="22"/>
          <w:szCs w:val="22"/>
        </w:rPr>
        <w:t xml:space="preserve"> JD, </w:t>
      </w:r>
      <w:proofErr w:type="spellStart"/>
      <w:r>
        <w:rPr>
          <w:sz w:val="22"/>
          <w:szCs w:val="22"/>
        </w:rPr>
        <w:t>Spyropoulos</w:t>
      </w:r>
      <w:proofErr w:type="spellEnd"/>
      <w:r>
        <w:rPr>
          <w:sz w:val="22"/>
          <w:szCs w:val="22"/>
        </w:rPr>
        <w:t xml:space="preserve"> AC, Spencer FA, et al. Perioperative Management of Antithrombotic Therapy. CHEST 2012; 141:e326S-e350S.</w:t>
      </w:r>
    </w:p>
    <w:p w:rsidR="009F3D62" w:rsidRDefault="009F3D62" w:rsidP="009F3D62">
      <w:pPr>
        <w:pStyle w:val="ListParagraph"/>
        <w:numPr>
          <w:ilvl w:val="0"/>
          <w:numId w:val="23"/>
        </w:numPr>
        <w:rPr>
          <w:sz w:val="22"/>
          <w:szCs w:val="22"/>
        </w:rPr>
      </w:pPr>
      <w:r w:rsidRPr="000B1FAB">
        <w:rPr>
          <w:sz w:val="22"/>
          <w:szCs w:val="22"/>
        </w:rPr>
        <w:t>Adapted and used with permission from Community Health Association of Spokane (CHAS) and American College of Clinical Pharmacy (ACCP) Ambulatory Care Manual</w:t>
      </w:r>
    </w:p>
    <w:p w:rsidR="009F3D62" w:rsidRPr="00E9714A" w:rsidRDefault="009F3D62" w:rsidP="009F3D62">
      <w:pPr>
        <w:ind w:left="360"/>
        <w:rPr>
          <w:sz w:val="22"/>
          <w:szCs w:val="22"/>
        </w:rPr>
      </w:pPr>
      <w:r w:rsidRPr="000B1FAB">
        <w:ptab w:relativeTo="margin" w:alignment="center" w:leader="none"/>
      </w:r>
    </w:p>
    <w:p w:rsidR="009F3D62" w:rsidRPr="000B1FAB" w:rsidRDefault="009F3D62" w:rsidP="009F3D62">
      <w:pPr>
        <w:ind w:left="360"/>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563F1" w:rsidRDefault="009F3D62" w:rsidP="009F3D62">
      <w:pPr>
        <w:rPr>
          <w:b/>
          <w:sz w:val="22"/>
          <w:szCs w:val="22"/>
        </w:rPr>
      </w:pPr>
      <w:r w:rsidRPr="007563F1">
        <w:rPr>
          <w:b/>
          <w:sz w:val="22"/>
          <w:szCs w:val="22"/>
        </w:rPr>
        <w:lastRenderedPageBreak/>
        <w:t xml:space="preserve">Appendix A </w:t>
      </w:r>
    </w:p>
    <w:p w:rsidR="009F3D62" w:rsidRPr="007563F1" w:rsidRDefault="009F3D62" w:rsidP="009F3D62">
      <w:pPr>
        <w:rPr>
          <w:b/>
          <w:sz w:val="22"/>
          <w:szCs w:val="22"/>
        </w:rPr>
      </w:pPr>
      <w:r w:rsidRPr="007563F1">
        <w:rPr>
          <w:b/>
          <w:sz w:val="22"/>
          <w:szCs w:val="22"/>
        </w:rPr>
        <w:t>Indication for Anticoagulation and INR Goal Range</w:t>
      </w:r>
    </w:p>
    <w:p w:rsidR="009F3D62" w:rsidRDefault="009F3D62" w:rsidP="009F3D62">
      <w:pPr>
        <w:rPr>
          <w:sz w:val="22"/>
          <w:szCs w:val="22"/>
        </w:rPr>
      </w:pPr>
    </w:p>
    <w:tbl>
      <w:tblPr>
        <w:tblStyle w:val="TableGrid"/>
        <w:tblW w:w="0" w:type="auto"/>
        <w:tblLook w:val="04A0" w:firstRow="1" w:lastRow="0" w:firstColumn="1" w:lastColumn="0" w:noHBand="0" w:noVBand="1"/>
      </w:tblPr>
      <w:tblGrid>
        <w:gridCol w:w="1818"/>
        <w:gridCol w:w="4500"/>
        <w:gridCol w:w="2538"/>
      </w:tblGrid>
      <w:tr w:rsidR="009F3D62" w:rsidTr="00752875">
        <w:tc>
          <w:tcPr>
            <w:tcW w:w="1818" w:type="dxa"/>
          </w:tcPr>
          <w:p w:rsidR="009F3D62" w:rsidRPr="00DF1B0B" w:rsidRDefault="009F3D62" w:rsidP="00752875">
            <w:pPr>
              <w:rPr>
                <w:b/>
                <w:sz w:val="22"/>
                <w:szCs w:val="22"/>
              </w:rPr>
            </w:pPr>
            <w:r w:rsidRPr="00DF1B0B">
              <w:rPr>
                <w:b/>
                <w:sz w:val="22"/>
                <w:szCs w:val="22"/>
              </w:rPr>
              <w:t>INR Goal Range</w:t>
            </w:r>
          </w:p>
        </w:tc>
        <w:tc>
          <w:tcPr>
            <w:tcW w:w="4500" w:type="dxa"/>
          </w:tcPr>
          <w:p w:rsidR="009F3D62" w:rsidRPr="00DF1B0B" w:rsidRDefault="009F3D62" w:rsidP="00752875">
            <w:pPr>
              <w:rPr>
                <w:b/>
                <w:sz w:val="22"/>
                <w:szCs w:val="22"/>
              </w:rPr>
            </w:pPr>
            <w:r w:rsidRPr="00DF1B0B">
              <w:rPr>
                <w:b/>
                <w:sz w:val="22"/>
                <w:szCs w:val="22"/>
              </w:rPr>
              <w:t>Indications</w:t>
            </w:r>
          </w:p>
        </w:tc>
        <w:tc>
          <w:tcPr>
            <w:tcW w:w="2538" w:type="dxa"/>
          </w:tcPr>
          <w:p w:rsidR="009F3D62" w:rsidRPr="00DF1B0B" w:rsidRDefault="009F3D62" w:rsidP="00752875">
            <w:pPr>
              <w:rPr>
                <w:b/>
                <w:sz w:val="22"/>
                <w:szCs w:val="22"/>
              </w:rPr>
            </w:pPr>
            <w:r w:rsidRPr="00DF1B0B">
              <w:rPr>
                <w:b/>
                <w:sz w:val="22"/>
                <w:szCs w:val="22"/>
              </w:rPr>
              <w:t>Duration of Therapy</w:t>
            </w:r>
          </w:p>
        </w:tc>
      </w:tr>
      <w:tr w:rsidR="009F3D62" w:rsidTr="00752875">
        <w:tc>
          <w:tcPr>
            <w:tcW w:w="1818" w:type="dxa"/>
          </w:tcPr>
          <w:p w:rsidR="009F3D62" w:rsidRDefault="009F3D62" w:rsidP="00752875">
            <w:pPr>
              <w:rPr>
                <w:sz w:val="22"/>
                <w:szCs w:val="22"/>
              </w:rPr>
            </w:pPr>
            <w:r>
              <w:rPr>
                <w:sz w:val="22"/>
                <w:szCs w:val="22"/>
              </w:rPr>
              <w:t>2.0-3.0</w:t>
            </w:r>
          </w:p>
        </w:tc>
        <w:tc>
          <w:tcPr>
            <w:tcW w:w="4500" w:type="dxa"/>
          </w:tcPr>
          <w:p w:rsidR="009F3D62" w:rsidRDefault="009F3D62" w:rsidP="00752875">
            <w:pPr>
              <w:jc w:val="both"/>
              <w:rPr>
                <w:sz w:val="22"/>
                <w:szCs w:val="22"/>
              </w:rPr>
            </w:pPr>
            <w:r>
              <w:rPr>
                <w:sz w:val="22"/>
                <w:szCs w:val="22"/>
              </w:rPr>
              <w:t xml:space="preserve">Antiphospholipid Syndrome </w:t>
            </w:r>
          </w:p>
          <w:p w:rsidR="009F3D62" w:rsidRDefault="009F3D62" w:rsidP="00752875">
            <w:pPr>
              <w:jc w:val="both"/>
              <w:rPr>
                <w:sz w:val="22"/>
                <w:szCs w:val="22"/>
              </w:rPr>
            </w:pPr>
            <w:r>
              <w:rPr>
                <w:sz w:val="22"/>
                <w:szCs w:val="22"/>
              </w:rPr>
              <w:t>(recurrent thromboembolism 2.5-3.5 range)</w:t>
            </w:r>
          </w:p>
        </w:tc>
        <w:tc>
          <w:tcPr>
            <w:tcW w:w="2538" w:type="dxa"/>
          </w:tcPr>
          <w:p w:rsidR="009F3D62" w:rsidRDefault="009F3D62" w:rsidP="00752875">
            <w:pPr>
              <w:rPr>
                <w:sz w:val="22"/>
                <w:szCs w:val="22"/>
              </w:rPr>
            </w:pPr>
            <w:r>
              <w:rPr>
                <w:sz w:val="22"/>
                <w:szCs w:val="22"/>
              </w:rPr>
              <w:t>Lifetime</w:t>
            </w:r>
          </w:p>
        </w:tc>
      </w:tr>
      <w:tr w:rsidR="009F3D62" w:rsidTr="00752875">
        <w:tc>
          <w:tcPr>
            <w:tcW w:w="1818" w:type="dxa"/>
          </w:tcPr>
          <w:p w:rsidR="009F3D62" w:rsidRDefault="009F3D62" w:rsidP="00752875">
            <w:pPr>
              <w:rPr>
                <w:sz w:val="22"/>
                <w:szCs w:val="22"/>
              </w:rPr>
            </w:pPr>
            <w:r>
              <w:rPr>
                <w:sz w:val="22"/>
                <w:szCs w:val="22"/>
              </w:rPr>
              <w:t>2.0-3.0</w:t>
            </w:r>
          </w:p>
        </w:tc>
        <w:tc>
          <w:tcPr>
            <w:tcW w:w="4500" w:type="dxa"/>
          </w:tcPr>
          <w:p w:rsidR="009F3D62" w:rsidRDefault="009F3D62" w:rsidP="00752875">
            <w:pPr>
              <w:rPr>
                <w:sz w:val="22"/>
                <w:szCs w:val="22"/>
              </w:rPr>
            </w:pPr>
            <w:r>
              <w:rPr>
                <w:sz w:val="22"/>
                <w:szCs w:val="22"/>
              </w:rPr>
              <w:t>Atrial Fibrillation</w:t>
            </w:r>
          </w:p>
        </w:tc>
        <w:tc>
          <w:tcPr>
            <w:tcW w:w="2538" w:type="dxa"/>
          </w:tcPr>
          <w:p w:rsidR="009F3D62" w:rsidRDefault="009F3D62" w:rsidP="00752875">
            <w:pPr>
              <w:rPr>
                <w:sz w:val="22"/>
                <w:szCs w:val="22"/>
              </w:rPr>
            </w:pPr>
            <w:r>
              <w:rPr>
                <w:sz w:val="22"/>
                <w:szCs w:val="22"/>
              </w:rPr>
              <w:t>Lifetime</w:t>
            </w:r>
          </w:p>
        </w:tc>
      </w:tr>
      <w:tr w:rsidR="009F3D62" w:rsidTr="00752875">
        <w:tc>
          <w:tcPr>
            <w:tcW w:w="1818" w:type="dxa"/>
          </w:tcPr>
          <w:p w:rsidR="009F3D62" w:rsidRDefault="009F3D62" w:rsidP="00752875">
            <w:pPr>
              <w:rPr>
                <w:sz w:val="22"/>
                <w:szCs w:val="22"/>
              </w:rPr>
            </w:pPr>
            <w:r>
              <w:rPr>
                <w:sz w:val="22"/>
                <w:szCs w:val="22"/>
              </w:rPr>
              <w:t>2.0-3.0</w:t>
            </w:r>
          </w:p>
        </w:tc>
        <w:tc>
          <w:tcPr>
            <w:tcW w:w="4500" w:type="dxa"/>
          </w:tcPr>
          <w:p w:rsidR="009F3D62" w:rsidRDefault="009F3D62" w:rsidP="00752875">
            <w:pPr>
              <w:rPr>
                <w:sz w:val="22"/>
                <w:szCs w:val="22"/>
              </w:rPr>
            </w:pPr>
            <w:r>
              <w:rPr>
                <w:sz w:val="22"/>
                <w:szCs w:val="22"/>
              </w:rPr>
              <w:t xml:space="preserve">Venous thromboembolism (PE, DVT) </w:t>
            </w:r>
          </w:p>
          <w:p w:rsidR="009F3D62" w:rsidRDefault="009F3D62" w:rsidP="00752875">
            <w:pPr>
              <w:rPr>
                <w:sz w:val="22"/>
                <w:szCs w:val="22"/>
              </w:rPr>
            </w:pPr>
            <w:r>
              <w:rPr>
                <w:sz w:val="22"/>
                <w:szCs w:val="22"/>
              </w:rPr>
              <w:t>treatment and prophylaxis</w:t>
            </w:r>
          </w:p>
        </w:tc>
        <w:tc>
          <w:tcPr>
            <w:tcW w:w="2538" w:type="dxa"/>
          </w:tcPr>
          <w:p w:rsidR="009F3D62" w:rsidRDefault="009F3D62" w:rsidP="00752875">
            <w:pPr>
              <w:rPr>
                <w:sz w:val="22"/>
                <w:szCs w:val="22"/>
              </w:rPr>
            </w:pPr>
            <w:r>
              <w:rPr>
                <w:sz w:val="22"/>
                <w:szCs w:val="22"/>
              </w:rPr>
              <w:t>Usually 6-12 months, if recurrent consider lifetime</w:t>
            </w:r>
          </w:p>
        </w:tc>
      </w:tr>
      <w:tr w:rsidR="009F3D62" w:rsidTr="00752875">
        <w:tc>
          <w:tcPr>
            <w:tcW w:w="1818" w:type="dxa"/>
          </w:tcPr>
          <w:p w:rsidR="009F3D62" w:rsidRDefault="009F3D62" w:rsidP="00752875">
            <w:pPr>
              <w:rPr>
                <w:sz w:val="22"/>
                <w:szCs w:val="22"/>
              </w:rPr>
            </w:pPr>
            <w:r>
              <w:rPr>
                <w:sz w:val="22"/>
                <w:szCs w:val="22"/>
              </w:rPr>
              <w:t xml:space="preserve">2.5-3.5 </w:t>
            </w:r>
          </w:p>
        </w:tc>
        <w:tc>
          <w:tcPr>
            <w:tcW w:w="4500" w:type="dxa"/>
          </w:tcPr>
          <w:p w:rsidR="009F3D62" w:rsidRDefault="009F3D62" w:rsidP="00752875">
            <w:pPr>
              <w:rPr>
                <w:sz w:val="22"/>
                <w:szCs w:val="22"/>
              </w:rPr>
            </w:pPr>
            <w:r>
              <w:rPr>
                <w:sz w:val="22"/>
                <w:szCs w:val="22"/>
              </w:rPr>
              <w:t>Aortic and Mitral Prosthetic Valve (goal range may vary depending on type of valve)</w:t>
            </w:r>
          </w:p>
        </w:tc>
        <w:tc>
          <w:tcPr>
            <w:tcW w:w="2538" w:type="dxa"/>
          </w:tcPr>
          <w:p w:rsidR="009F3D62" w:rsidRDefault="009F3D62" w:rsidP="00752875">
            <w:pPr>
              <w:rPr>
                <w:sz w:val="22"/>
                <w:szCs w:val="22"/>
              </w:rPr>
            </w:pPr>
            <w:r>
              <w:rPr>
                <w:sz w:val="22"/>
                <w:szCs w:val="22"/>
              </w:rPr>
              <w:t>Lifetime</w:t>
            </w:r>
          </w:p>
        </w:tc>
      </w:tr>
    </w:tbl>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563F1" w:rsidRDefault="009F3D62" w:rsidP="009F3D62">
      <w:pPr>
        <w:rPr>
          <w:b/>
          <w:sz w:val="22"/>
          <w:szCs w:val="22"/>
        </w:rPr>
      </w:pPr>
      <w:r w:rsidRPr="007563F1">
        <w:rPr>
          <w:b/>
          <w:sz w:val="22"/>
          <w:szCs w:val="22"/>
        </w:rPr>
        <w:t>Appendix B</w:t>
      </w:r>
    </w:p>
    <w:p w:rsidR="009F3D62" w:rsidRPr="007563F1" w:rsidRDefault="009F3D62" w:rsidP="009F3D62">
      <w:pPr>
        <w:rPr>
          <w:b/>
          <w:sz w:val="22"/>
          <w:szCs w:val="22"/>
        </w:rPr>
      </w:pPr>
      <w:r w:rsidRPr="007563F1">
        <w:rPr>
          <w:b/>
          <w:sz w:val="22"/>
          <w:szCs w:val="22"/>
        </w:rPr>
        <w:t>Initiation of Warfarin when daily INRs are not possible</w:t>
      </w:r>
    </w:p>
    <w:tbl>
      <w:tblPr>
        <w:tblStyle w:val="TableGrid"/>
        <w:tblW w:w="0" w:type="auto"/>
        <w:tblLook w:val="04A0" w:firstRow="1" w:lastRow="0" w:firstColumn="1" w:lastColumn="0" w:noHBand="0" w:noVBand="1"/>
      </w:tblPr>
      <w:tblGrid>
        <w:gridCol w:w="861"/>
        <w:gridCol w:w="1929"/>
        <w:gridCol w:w="1247"/>
        <w:gridCol w:w="1247"/>
        <w:gridCol w:w="1247"/>
        <w:gridCol w:w="696"/>
        <w:gridCol w:w="1629"/>
      </w:tblGrid>
      <w:tr w:rsidR="009F3D62" w:rsidTr="00752875">
        <w:tc>
          <w:tcPr>
            <w:tcW w:w="861" w:type="dxa"/>
          </w:tcPr>
          <w:p w:rsidR="009F3D62" w:rsidRDefault="009F3D62" w:rsidP="00752875">
            <w:pPr>
              <w:rPr>
                <w:sz w:val="22"/>
                <w:szCs w:val="22"/>
              </w:rPr>
            </w:pPr>
            <w:r>
              <w:rPr>
                <w:sz w:val="22"/>
                <w:szCs w:val="22"/>
              </w:rPr>
              <w:t>INR</w:t>
            </w:r>
          </w:p>
        </w:tc>
        <w:tc>
          <w:tcPr>
            <w:tcW w:w="1929" w:type="dxa"/>
          </w:tcPr>
          <w:p w:rsidR="009F3D62" w:rsidRDefault="009F3D62" w:rsidP="00752875">
            <w:pPr>
              <w:rPr>
                <w:sz w:val="22"/>
                <w:szCs w:val="22"/>
              </w:rPr>
            </w:pPr>
            <w:r>
              <w:rPr>
                <w:sz w:val="22"/>
                <w:szCs w:val="22"/>
              </w:rPr>
              <w:t>Day 1</w:t>
            </w:r>
          </w:p>
        </w:tc>
        <w:tc>
          <w:tcPr>
            <w:tcW w:w="1247" w:type="dxa"/>
          </w:tcPr>
          <w:p w:rsidR="009F3D62" w:rsidRDefault="009F3D62" w:rsidP="00752875">
            <w:pPr>
              <w:rPr>
                <w:sz w:val="22"/>
                <w:szCs w:val="22"/>
              </w:rPr>
            </w:pPr>
            <w:r>
              <w:rPr>
                <w:sz w:val="22"/>
                <w:szCs w:val="22"/>
              </w:rPr>
              <w:t>Day 3 or 4</w:t>
            </w:r>
          </w:p>
        </w:tc>
        <w:tc>
          <w:tcPr>
            <w:tcW w:w="1247" w:type="dxa"/>
          </w:tcPr>
          <w:p w:rsidR="009F3D62" w:rsidRDefault="009F3D62" w:rsidP="00752875">
            <w:pPr>
              <w:rPr>
                <w:sz w:val="22"/>
                <w:szCs w:val="22"/>
              </w:rPr>
            </w:pPr>
            <w:r>
              <w:rPr>
                <w:sz w:val="22"/>
                <w:szCs w:val="22"/>
              </w:rPr>
              <w:t>Day 5-7</w:t>
            </w:r>
          </w:p>
        </w:tc>
        <w:tc>
          <w:tcPr>
            <w:tcW w:w="1247" w:type="dxa"/>
          </w:tcPr>
          <w:p w:rsidR="009F3D62" w:rsidRDefault="009F3D62" w:rsidP="00752875">
            <w:pPr>
              <w:rPr>
                <w:sz w:val="22"/>
                <w:szCs w:val="22"/>
              </w:rPr>
            </w:pPr>
            <w:r>
              <w:rPr>
                <w:sz w:val="22"/>
                <w:szCs w:val="22"/>
              </w:rPr>
              <w:t>Day 8-10</w:t>
            </w:r>
          </w:p>
        </w:tc>
        <w:tc>
          <w:tcPr>
            <w:tcW w:w="696" w:type="dxa"/>
          </w:tcPr>
          <w:p w:rsidR="009F3D62" w:rsidRDefault="009F3D62" w:rsidP="00752875">
            <w:pPr>
              <w:rPr>
                <w:sz w:val="22"/>
                <w:szCs w:val="22"/>
              </w:rPr>
            </w:pPr>
            <w:r>
              <w:rPr>
                <w:sz w:val="22"/>
                <w:szCs w:val="22"/>
              </w:rPr>
              <w:t>INR</w:t>
            </w:r>
          </w:p>
        </w:tc>
        <w:tc>
          <w:tcPr>
            <w:tcW w:w="1629" w:type="dxa"/>
          </w:tcPr>
          <w:p w:rsidR="009F3D62" w:rsidRDefault="009F3D62" w:rsidP="00752875">
            <w:pPr>
              <w:rPr>
                <w:sz w:val="22"/>
                <w:szCs w:val="22"/>
              </w:rPr>
            </w:pPr>
            <w:r>
              <w:rPr>
                <w:sz w:val="22"/>
                <w:szCs w:val="22"/>
              </w:rPr>
              <w:t>Day 11-14</w:t>
            </w:r>
          </w:p>
        </w:tc>
      </w:tr>
      <w:tr w:rsidR="009F3D62" w:rsidTr="00752875">
        <w:tc>
          <w:tcPr>
            <w:tcW w:w="861" w:type="dxa"/>
          </w:tcPr>
          <w:p w:rsidR="009F3D62" w:rsidRDefault="009F3D62" w:rsidP="00752875">
            <w:pPr>
              <w:rPr>
                <w:sz w:val="22"/>
                <w:szCs w:val="22"/>
              </w:rPr>
            </w:pPr>
            <w:r>
              <w:rPr>
                <w:sz w:val="22"/>
                <w:szCs w:val="22"/>
              </w:rPr>
              <w:t>&lt; 1.5</w:t>
            </w:r>
          </w:p>
        </w:tc>
        <w:tc>
          <w:tcPr>
            <w:tcW w:w="1929" w:type="dxa"/>
            <w:vMerge w:val="restart"/>
          </w:tcPr>
          <w:p w:rsidR="009F3D62" w:rsidRDefault="009F3D62" w:rsidP="00752875">
            <w:pPr>
              <w:rPr>
                <w:sz w:val="22"/>
                <w:szCs w:val="22"/>
              </w:rPr>
            </w:pPr>
            <w:r>
              <w:rPr>
                <w:sz w:val="22"/>
                <w:szCs w:val="22"/>
              </w:rPr>
              <w:t>Initiate warfarin at 2.5-5mg daily</w:t>
            </w: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p>
          <w:p w:rsidR="009F3D62" w:rsidRDefault="009F3D62" w:rsidP="00752875">
            <w:pPr>
              <w:rPr>
                <w:sz w:val="22"/>
                <w:szCs w:val="22"/>
              </w:rPr>
            </w:pPr>
            <w:r>
              <w:rPr>
                <w:sz w:val="22"/>
                <w:szCs w:val="22"/>
              </w:rPr>
              <w:t>(Consider lower dose as patient age increases and body habitus decreases, high bleed risk, interacting medications, hepatic dysfunction</w:t>
            </w:r>
          </w:p>
        </w:tc>
        <w:tc>
          <w:tcPr>
            <w:tcW w:w="1247" w:type="dxa"/>
          </w:tcPr>
          <w:p w:rsidR="009F3D62" w:rsidRDefault="009F3D62" w:rsidP="00752875">
            <w:pPr>
              <w:rPr>
                <w:sz w:val="22"/>
                <w:szCs w:val="22"/>
              </w:rPr>
            </w:pPr>
            <w:r>
              <w:rPr>
                <w:sz w:val="22"/>
                <w:szCs w:val="22"/>
              </w:rPr>
              <w:t>Increase weekly dose 10-25%</w:t>
            </w:r>
          </w:p>
        </w:tc>
        <w:tc>
          <w:tcPr>
            <w:tcW w:w="1247" w:type="dxa"/>
          </w:tcPr>
          <w:p w:rsidR="009F3D62" w:rsidRDefault="009F3D62" w:rsidP="00752875">
            <w:pPr>
              <w:rPr>
                <w:sz w:val="22"/>
                <w:szCs w:val="22"/>
              </w:rPr>
            </w:pPr>
            <w:r>
              <w:rPr>
                <w:sz w:val="22"/>
                <w:szCs w:val="22"/>
              </w:rPr>
              <w:t>Increase weekly dose 10-25%</w:t>
            </w:r>
          </w:p>
        </w:tc>
        <w:tc>
          <w:tcPr>
            <w:tcW w:w="1247" w:type="dxa"/>
          </w:tcPr>
          <w:p w:rsidR="009F3D62" w:rsidRDefault="009F3D62" w:rsidP="00752875">
            <w:pPr>
              <w:rPr>
                <w:sz w:val="22"/>
                <w:szCs w:val="22"/>
              </w:rPr>
            </w:pPr>
            <w:r>
              <w:rPr>
                <w:sz w:val="22"/>
                <w:szCs w:val="22"/>
              </w:rPr>
              <w:t>Increase weekly dose 25%</w:t>
            </w:r>
          </w:p>
        </w:tc>
        <w:tc>
          <w:tcPr>
            <w:tcW w:w="696" w:type="dxa"/>
          </w:tcPr>
          <w:p w:rsidR="009F3D62" w:rsidRDefault="009F3D62" w:rsidP="00752875">
            <w:pPr>
              <w:rPr>
                <w:sz w:val="22"/>
                <w:szCs w:val="22"/>
              </w:rPr>
            </w:pPr>
            <w:r>
              <w:rPr>
                <w:sz w:val="22"/>
                <w:szCs w:val="22"/>
              </w:rPr>
              <w:t>&lt; 1.6</w:t>
            </w:r>
          </w:p>
        </w:tc>
        <w:tc>
          <w:tcPr>
            <w:tcW w:w="1629" w:type="dxa"/>
          </w:tcPr>
          <w:p w:rsidR="009F3D62" w:rsidRDefault="009F3D62" w:rsidP="00752875">
            <w:pPr>
              <w:rPr>
                <w:sz w:val="22"/>
                <w:szCs w:val="22"/>
              </w:rPr>
            </w:pPr>
            <w:r>
              <w:rPr>
                <w:sz w:val="22"/>
                <w:szCs w:val="22"/>
              </w:rPr>
              <w:t>Increase weekly dose 15-35%</w:t>
            </w:r>
          </w:p>
        </w:tc>
      </w:tr>
      <w:tr w:rsidR="009F3D62" w:rsidTr="00752875">
        <w:tc>
          <w:tcPr>
            <w:tcW w:w="861" w:type="dxa"/>
          </w:tcPr>
          <w:p w:rsidR="009F3D62" w:rsidRDefault="009F3D62" w:rsidP="00752875">
            <w:pPr>
              <w:rPr>
                <w:sz w:val="22"/>
                <w:szCs w:val="22"/>
              </w:rPr>
            </w:pPr>
            <w:r>
              <w:rPr>
                <w:sz w:val="22"/>
                <w:szCs w:val="22"/>
              </w:rPr>
              <w:t>1.5-1.9</w:t>
            </w:r>
          </w:p>
        </w:tc>
        <w:tc>
          <w:tcPr>
            <w:tcW w:w="1929" w:type="dxa"/>
            <w:vMerge/>
          </w:tcPr>
          <w:p w:rsidR="009F3D62" w:rsidRDefault="009F3D62" w:rsidP="00752875">
            <w:pPr>
              <w:rPr>
                <w:sz w:val="22"/>
                <w:szCs w:val="22"/>
              </w:rPr>
            </w:pPr>
          </w:p>
        </w:tc>
        <w:tc>
          <w:tcPr>
            <w:tcW w:w="1247" w:type="dxa"/>
          </w:tcPr>
          <w:p w:rsidR="009F3D62" w:rsidRDefault="009F3D62" w:rsidP="00752875">
            <w:pPr>
              <w:rPr>
                <w:sz w:val="22"/>
                <w:szCs w:val="22"/>
              </w:rPr>
            </w:pPr>
            <w:r>
              <w:rPr>
                <w:sz w:val="22"/>
                <w:szCs w:val="22"/>
              </w:rPr>
              <w:t>Continue dose unchanged</w:t>
            </w:r>
          </w:p>
        </w:tc>
        <w:tc>
          <w:tcPr>
            <w:tcW w:w="1247" w:type="dxa"/>
          </w:tcPr>
          <w:p w:rsidR="009F3D62" w:rsidRDefault="009F3D62" w:rsidP="00752875">
            <w:pPr>
              <w:rPr>
                <w:sz w:val="22"/>
                <w:szCs w:val="22"/>
              </w:rPr>
            </w:pPr>
            <w:r>
              <w:rPr>
                <w:sz w:val="22"/>
                <w:szCs w:val="22"/>
              </w:rPr>
              <w:t>Increase weekly dose by 0-20%</w:t>
            </w:r>
          </w:p>
        </w:tc>
        <w:tc>
          <w:tcPr>
            <w:tcW w:w="1247" w:type="dxa"/>
          </w:tcPr>
          <w:p w:rsidR="009F3D62" w:rsidRDefault="009F3D62" w:rsidP="00752875">
            <w:pPr>
              <w:rPr>
                <w:sz w:val="22"/>
                <w:szCs w:val="22"/>
              </w:rPr>
            </w:pPr>
            <w:r>
              <w:rPr>
                <w:sz w:val="22"/>
                <w:szCs w:val="22"/>
              </w:rPr>
              <w:t>Increase weekly dose 5-20%</w:t>
            </w:r>
          </w:p>
        </w:tc>
        <w:tc>
          <w:tcPr>
            <w:tcW w:w="696" w:type="dxa"/>
          </w:tcPr>
          <w:p w:rsidR="009F3D62" w:rsidRDefault="009F3D62" w:rsidP="00752875">
            <w:pPr>
              <w:rPr>
                <w:sz w:val="22"/>
                <w:szCs w:val="22"/>
              </w:rPr>
            </w:pPr>
            <w:r>
              <w:rPr>
                <w:sz w:val="22"/>
                <w:szCs w:val="22"/>
              </w:rPr>
              <w:t>1.6-1.9</w:t>
            </w:r>
          </w:p>
        </w:tc>
        <w:tc>
          <w:tcPr>
            <w:tcW w:w="1629" w:type="dxa"/>
          </w:tcPr>
          <w:p w:rsidR="009F3D62" w:rsidRDefault="009F3D62" w:rsidP="00752875">
            <w:pPr>
              <w:rPr>
                <w:sz w:val="22"/>
                <w:szCs w:val="22"/>
              </w:rPr>
            </w:pPr>
            <w:r>
              <w:rPr>
                <w:sz w:val="22"/>
                <w:szCs w:val="22"/>
              </w:rPr>
              <w:t>Increase weekly dose 5-20%</w:t>
            </w:r>
          </w:p>
        </w:tc>
      </w:tr>
      <w:tr w:rsidR="009F3D62" w:rsidTr="00752875">
        <w:tc>
          <w:tcPr>
            <w:tcW w:w="861" w:type="dxa"/>
          </w:tcPr>
          <w:p w:rsidR="009F3D62" w:rsidRDefault="009F3D62" w:rsidP="00752875">
            <w:pPr>
              <w:rPr>
                <w:sz w:val="22"/>
                <w:szCs w:val="22"/>
              </w:rPr>
            </w:pPr>
            <w:r>
              <w:rPr>
                <w:sz w:val="22"/>
                <w:szCs w:val="22"/>
              </w:rPr>
              <w:t>2.0-2.5</w:t>
            </w:r>
          </w:p>
        </w:tc>
        <w:tc>
          <w:tcPr>
            <w:tcW w:w="1929" w:type="dxa"/>
            <w:vMerge/>
          </w:tcPr>
          <w:p w:rsidR="009F3D62" w:rsidRDefault="009F3D62" w:rsidP="00752875">
            <w:pPr>
              <w:rPr>
                <w:sz w:val="22"/>
                <w:szCs w:val="22"/>
              </w:rPr>
            </w:pPr>
          </w:p>
        </w:tc>
        <w:tc>
          <w:tcPr>
            <w:tcW w:w="1247" w:type="dxa"/>
          </w:tcPr>
          <w:p w:rsidR="009F3D62" w:rsidRDefault="009F3D62" w:rsidP="00752875">
            <w:pPr>
              <w:rPr>
                <w:sz w:val="22"/>
                <w:szCs w:val="22"/>
              </w:rPr>
            </w:pPr>
            <w:r>
              <w:rPr>
                <w:sz w:val="22"/>
                <w:szCs w:val="22"/>
              </w:rPr>
              <w:t>Decrease weekly dose 25-50%</w:t>
            </w:r>
          </w:p>
        </w:tc>
        <w:tc>
          <w:tcPr>
            <w:tcW w:w="1247" w:type="dxa"/>
          </w:tcPr>
          <w:p w:rsidR="009F3D62" w:rsidRDefault="009F3D62" w:rsidP="00752875">
            <w:pPr>
              <w:rPr>
                <w:sz w:val="22"/>
                <w:szCs w:val="22"/>
              </w:rPr>
            </w:pPr>
            <w:r>
              <w:rPr>
                <w:sz w:val="22"/>
                <w:szCs w:val="22"/>
              </w:rPr>
              <w:t>Continue dose unchanged</w:t>
            </w:r>
          </w:p>
        </w:tc>
        <w:tc>
          <w:tcPr>
            <w:tcW w:w="1247" w:type="dxa"/>
          </w:tcPr>
          <w:p w:rsidR="009F3D62" w:rsidRDefault="009F3D62" w:rsidP="00752875">
            <w:pPr>
              <w:rPr>
                <w:sz w:val="22"/>
                <w:szCs w:val="22"/>
              </w:rPr>
            </w:pPr>
            <w:r>
              <w:rPr>
                <w:sz w:val="22"/>
                <w:szCs w:val="22"/>
              </w:rPr>
              <w:t>Continue dose unchanged</w:t>
            </w:r>
          </w:p>
        </w:tc>
        <w:tc>
          <w:tcPr>
            <w:tcW w:w="696" w:type="dxa"/>
          </w:tcPr>
          <w:p w:rsidR="009F3D62" w:rsidRDefault="009F3D62" w:rsidP="00752875">
            <w:pPr>
              <w:rPr>
                <w:sz w:val="22"/>
                <w:szCs w:val="22"/>
              </w:rPr>
            </w:pPr>
            <w:r>
              <w:rPr>
                <w:sz w:val="22"/>
                <w:szCs w:val="22"/>
              </w:rPr>
              <w:t>2.0-2.5</w:t>
            </w:r>
          </w:p>
        </w:tc>
        <w:tc>
          <w:tcPr>
            <w:tcW w:w="1629" w:type="dxa"/>
          </w:tcPr>
          <w:p w:rsidR="009F3D62" w:rsidRDefault="009F3D62" w:rsidP="00752875">
            <w:pPr>
              <w:rPr>
                <w:sz w:val="22"/>
                <w:szCs w:val="22"/>
              </w:rPr>
            </w:pPr>
            <w:r>
              <w:rPr>
                <w:sz w:val="22"/>
                <w:szCs w:val="22"/>
              </w:rPr>
              <w:t>Continue dose unchanged</w:t>
            </w:r>
          </w:p>
        </w:tc>
      </w:tr>
      <w:tr w:rsidR="009F3D62" w:rsidTr="00752875">
        <w:tc>
          <w:tcPr>
            <w:tcW w:w="861" w:type="dxa"/>
          </w:tcPr>
          <w:p w:rsidR="009F3D62" w:rsidRDefault="009F3D62" w:rsidP="00752875">
            <w:pPr>
              <w:rPr>
                <w:sz w:val="22"/>
                <w:szCs w:val="22"/>
              </w:rPr>
            </w:pPr>
            <w:r>
              <w:rPr>
                <w:sz w:val="22"/>
                <w:szCs w:val="22"/>
              </w:rPr>
              <w:t>2.6-3.0</w:t>
            </w:r>
          </w:p>
        </w:tc>
        <w:tc>
          <w:tcPr>
            <w:tcW w:w="1929" w:type="dxa"/>
            <w:vMerge/>
          </w:tcPr>
          <w:p w:rsidR="009F3D62" w:rsidRDefault="009F3D62" w:rsidP="00752875">
            <w:pPr>
              <w:rPr>
                <w:sz w:val="22"/>
                <w:szCs w:val="22"/>
              </w:rPr>
            </w:pPr>
          </w:p>
        </w:tc>
        <w:tc>
          <w:tcPr>
            <w:tcW w:w="1247" w:type="dxa"/>
          </w:tcPr>
          <w:p w:rsidR="009F3D62" w:rsidRDefault="009F3D62" w:rsidP="00752875">
            <w:pPr>
              <w:rPr>
                <w:sz w:val="22"/>
                <w:szCs w:val="22"/>
              </w:rPr>
            </w:pPr>
            <w:r>
              <w:rPr>
                <w:sz w:val="22"/>
                <w:szCs w:val="22"/>
              </w:rPr>
              <w:t>Decrease weekly dose 50% or hold next dose</w:t>
            </w:r>
          </w:p>
        </w:tc>
        <w:tc>
          <w:tcPr>
            <w:tcW w:w="1247" w:type="dxa"/>
          </w:tcPr>
          <w:p w:rsidR="009F3D62" w:rsidRDefault="009F3D62" w:rsidP="00752875">
            <w:pPr>
              <w:rPr>
                <w:sz w:val="22"/>
                <w:szCs w:val="22"/>
              </w:rPr>
            </w:pPr>
            <w:r>
              <w:rPr>
                <w:sz w:val="22"/>
                <w:szCs w:val="22"/>
              </w:rPr>
              <w:t>Continue dose unchanged</w:t>
            </w:r>
          </w:p>
        </w:tc>
        <w:tc>
          <w:tcPr>
            <w:tcW w:w="1247" w:type="dxa"/>
          </w:tcPr>
          <w:p w:rsidR="009F3D62" w:rsidRDefault="009F3D62" w:rsidP="00752875">
            <w:pPr>
              <w:rPr>
                <w:sz w:val="22"/>
                <w:szCs w:val="22"/>
              </w:rPr>
            </w:pPr>
            <w:r>
              <w:rPr>
                <w:sz w:val="22"/>
                <w:szCs w:val="22"/>
              </w:rPr>
              <w:t>Continued dose unchanged</w:t>
            </w:r>
          </w:p>
        </w:tc>
        <w:tc>
          <w:tcPr>
            <w:tcW w:w="696" w:type="dxa"/>
          </w:tcPr>
          <w:p w:rsidR="009F3D62" w:rsidRDefault="009F3D62" w:rsidP="00752875">
            <w:pPr>
              <w:rPr>
                <w:sz w:val="22"/>
                <w:szCs w:val="22"/>
              </w:rPr>
            </w:pPr>
            <w:r>
              <w:rPr>
                <w:sz w:val="22"/>
                <w:szCs w:val="22"/>
              </w:rPr>
              <w:t>2.6-3.0</w:t>
            </w:r>
          </w:p>
        </w:tc>
        <w:tc>
          <w:tcPr>
            <w:tcW w:w="1629" w:type="dxa"/>
          </w:tcPr>
          <w:p w:rsidR="009F3D62" w:rsidRDefault="009F3D62" w:rsidP="00752875">
            <w:pPr>
              <w:rPr>
                <w:sz w:val="22"/>
                <w:szCs w:val="22"/>
              </w:rPr>
            </w:pPr>
            <w:r>
              <w:rPr>
                <w:sz w:val="22"/>
                <w:szCs w:val="22"/>
              </w:rPr>
              <w:t>Continue dose unchanged</w:t>
            </w:r>
          </w:p>
        </w:tc>
      </w:tr>
      <w:tr w:rsidR="009F3D62" w:rsidTr="00752875">
        <w:tc>
          <w:tcPr>
            <w:tcW w:w="861" w:type="dxa"/>
          </w:tcPr>
          <w:p w:rsidR="009F3D62" w:rsidRDefault="009F3D62" w:rsidP="00752875">
            <w:pPr>
              <w:rPr>
                <w:sz w:val="22"/>
                <w:szCs w:val="22"/>
              </w:rPr>
            </w:pPr>
            <w:r>
              <w:rPr>
                <w:sz w:val="22"/>
                <w:szCs w:val="22"/>
              </w:rPr>
              <w:t>&gt; 3.0</w:t>
            </w:r>
          </w:p>
        </w:tc>
        <w:tc>
          <w:tcPr>
            <w:tcW w:w="1929" w:type="dxa"/>
            <w:vMerge/>
          </w:tcPr>
          <w:p w:rsidR="009F3D62" w:rsidRDefault="009F3D62" w:rsidP="00752875">
            <w:pPr>
              <w:rPr>
                <w:sz w:val="22"/>
                <w:szCs w:val="22"/>
              </w:rPr>
            </w:pPr>
          </w:p>
        </w:tc>
        <w:tc>
          <w:tcPr>
            <w:tcW w:w="1247" w:type="dxa"/>
          </w:tcPr>
          <w:p w:rsidR="009F3D62" w:rsidRDefault="009F3D62" w:rsidP="00752875">
            <w:pPr>
              <w:rPr>
                <w:sz w:val="22"/>
                <w:szCs w:val="22"/>
              </w:rPr>
            </w:pPr>
            <w:r>
              <w:rPr>
                <w:sz w:val="22"/>
                <w:szCs w:val="22"/>
              </w:rPr>
              <w:t>Decrease weekly dose 50% or hold next dose</w:t>
            </w:r>
          </w:p>
        </w:tc>
        <w:tc>
          <w:tcPr>
            <w:tcW w:w="1247" w:type="dxa"/>
          </w:tcPr>
          <w:p w:rsidR="009F3D62" w:rsidRDefault="009F3D62" w:rsidP="00752875">
            <w:pPr>
              <w:rPr>
                <w:sz w:val="22"/>
                <w:szCs w:val="22"/>
              </w:rPr>
            </w:pPr>
            <w:r>
              <w:rPr>
                <w:sz w:val="22"/>
                <w:szCs w:val="22"/>
              </w:rPr>
              <w:t>Decrease weekly dose 10-25%, hold next dose, continue dose unchanged (if goal INR 2.5-3.5)</w:t>
            </w:r>
          </w:p>
        </w:tc>
        <w:tc>
          <w:tcPr>
            <w:tcW w:w="1247" w:type="dxa"/>
          </w:tcPr>
          <w:p w:rsidR="009F3D62" w:rsidRDefault="009F3D62" w:rsidP="00752875">
            <w:pPr>
              <w:rPr>
                <w:sz w:val="22"/>
                <w:szCs w:val="22"/>
              </w:rPr>
            </w:pPr>
            <w:r>
              <w:rPr>
                <w:sz w:val="22"/>
                <w:szCs w:val="22"/>
              </w:rPr>
              <w:t>Decrease weekly dose 10-25%, hold next dose, continue dose unchanged (if goal INR 2.5-3.5)</w:t>
            </w:r>
          </w:p>
        </w:tc>
        <w:tc>
          <w:tcPr>
            <w:tcW w:w="696" w:type="dxa"/>
          </w:tcPr>
          <w:p w:rsidR="009F3D62" w:rsidRDefault="009F3D62" w:rsidP="00752875">
            <w:pPr>
              <w:rPr>
                <w:sz w:val="22"/>
                <w:szCs w:val="22"/>
              </w:rPr>
            </w:pPr>
            <w:r>
              <w:rPr>
                <w:sz w:val="22"/>
                <w:szCs w:val="22"/>
              </w:rPr>
              <w:t>&gt; 3.0</w:t>
            </w:r>
          </w:p>
        </w:tc>
        <w:tc>
          <w:tcPr>
            <w:tcW w:w="1629" w:type="dxa"/>
          </w:tcPr>
          <w:p w:rsidR="009F3D62" w:rsidRDefault="009F3D62" w:rsidP="00752875">
            <w:pPr>
              <w:rPr>
                <w:sz w:val="22"/>
                <w:szCs w:val="22"/>
              </w:rPr>
            </w:pPr>
            <w:r>
              <w:rPr>
                <w:sz w:val="22"/>
                <w:szCs w:val="22"/>
              </w:rPr>
              <w:t>Decrease weekly dose 10-25%, hold next dose, continue dose unchanged (if goal INR 2.5-3.5)</w:t>
            </w:r>
          </w:p>
        </w:tc>
      </w:tr>
    </w:tbl>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563F1" w:rsidRDefault="009F3D62" w:rsidP="009F3D62">
      <w:pPr>
        <w:rPr>
          <w:b/>
          <w:sz w:val="22"/>
          <w:szCs w:val="22"/>
        </w:rPr>
      </w:pPr>
      <w:r w:rsidRPr="007563F1">
        <w:rPr>
          <w:b/>
          <w:sz w:val="22"/>
          <w:szCs w:val="22"/>
        </w:rPr>
        <w:lastRenderedPageBreak/>
        <w:t>Appendix C</w:t>
      </w:r>
    </w:p>
    <w:p w:rsidR="009F3D62" w:rsidRPr="007563F1" w:rsidRDefault="009F3D62" w:rsidP="009F3D62">
      <w:pPr>
        <w:rPr>
          <w:b/>
          <w:sz w:val="22"/>
          <w:szCs w:val="22"/>
        </w:rPr>
      </w:pPr>
      <w:r w:rsidRPr="007563F1">
        <w:rPr>
          <w:b/>
          <w:sz w:val="22"/>
          <w:szCs w:val="22"/>
        </w:rPr>
        <w:t>INR Goal of 2.0-3.0</w:t>
      </w:r>
    </w:p>
    <w:p w:rsidR="009F3D62" w:rsidRDefault="009F3D62" w:rsidP="009F3D62">
      <w:pPr>
        <w:rPr>
          <w:sz w:val="22"/>
          <w:szCs w:val="22"/>
        </w:rPr>
      </w:pPr>
    </w:p>
    <w:tbl>
      <w:tblPr>
        <w:tblStyle w:val="TableGrid"/>
        <w:tblW w:w="8928" w:type="dxa"/>
        <w:tblLook w:val="04A0" w:firstRow="1" w:lastRow="0" w:firstColumn="1" w:lastColumn="0" w:noHBand="0" w:noVBand="1"/>
      </w:tblPr>
      <w:tblGrid>
        <w:gridCol w:w="1098"/>
        <w:gridCol w:w="4140"/>
        <w:gridCol w:w="3690"/>
      </w:tblGrid>
      <w:tr w:rsidR="009F3D62" w:rsidTr="00752875">
        <w:tc>
          <w:tcPr>
            <w:tcW w:w="1098" w:type="dxa"/>
          </w:tcPr>
          <w:p w:rsidR="009F3D62" w:rsidRPr="005161A7" w:rsidRDefault="009F3D62" w:rsidP="00752875">
            <w:pPr>
              <w:rPr>
                <w:b/>
                <w:sz w:val="22"/>
                <w:szCs w:val="22"/>
              </w:rPr>
            </w:pPr>
            <w:r w:rsidRPr="005161A7">
              <w:rPr>
                <w:b/>
                <w:sz w:val="22"/>
                <w:szCs w:val="22"/>
              </w:rPr>
              <w:t>INR</w:t>
            </w:r>
          </w:p>
        </w:tc>
        <w:tc>
          <w:tcPr>
            <w:tcW w:w="4140" w:type="dxa"/>
          </w:tcPr>
          <w:p w:rsidR="009F3D62" w:rsidRDefault="009F3D62" w:rsidP="00752875">
            <w:pPr>
              <w:rPr>
                <w:sz w:val="22"/>
                <w:szCs w:val="22"/>
              </w:rPr>
            </w:pPr>
            <w:r>
              <w:rPr>
                <w:sz w:val="22"/>
                <w:szCs w:val="22"/>
              </w:rPr>
              <w:t>Adjustment</w:t>
            </w:r>
          </w:p>
        </w:tc>
        <w:tc>
          <w:tcPr>
            <w:tcW w:w="3690" w:type="dxa"/>
          </w:tcPr>
          <w:p w:rsidR="009F3D62" w:rsidRDefault="009F3D62" w:rsidP="00752875">
            <w:pPr>
              <w:rPr>
                <w:sz w:val="22"/>
                <w:szCs w:val="22"/>
              </w:rPr>
            </w:pPr>
            <w:r>
              <w:rPr>
                <w:sz w:val="22"/>
                <w:szCs w:val="22"/>
              </w:rPr>
              <w:t>Comments</w:t>
            </w:r>
          </w:p>
        </w:tc>
      </w:tr>
      <w:tr w:rsidR="009F3D62" w:rsidTr="00752875">
        <w:tc>
          <w:tcPr>
            <w:tcW w:w="1098" w:type="dxa"/>
          </w:tcPr>
          <w:p w:rsidR="009F3D62" w:rsidRPr="005161A7" w:rsidRDefault="009F3D62" w:rsidP="00752875">
            <w:pPr>
              <w:rPr>
                <w:b/>
                <w:sz w:val="22"/>
                <w:szCs w:val="22"/>
              </w:rPr>
            </w:pPr>
            <w:r w:rsidRPr="005161A7">
              <w:rPr>
                <w:b/>
                <w:sz w:val="22"/>
                <w:szCs w:val="22"/>
              </w:rPr>
              <w:t>&gt; 1.5</w:t>
            </w:r>
          </w:p>
        </w:tc>
        <w:tc>
          <w:tcPr>
            <w:tcW w:w="4140" w:type="dxa"/>
          </w:tcPr>
          <w:p w:rsidR="009F3D62" w:rsidRDefault="009F3D62" w:rsidP="00752875">
            <w:pPr>
              <w:rPr>
                <w:sz w:val="22"/>
                <w:szCs w:val="22"/>
              </w:rPr>
            </w:pPr>
            <w:r>
              <w:rPr>
                <w:sz w:val="22"/>
                <w:szCs w:val="22"/>
              </w:rPr>
              <w:t>Day 1: Boost dose by 10-20% of TWD;</w:t>
            </w:r>
          </w:p>
          <w:p w:rsidR="009F3D62" w:rsidRDefault="009F3D62" w:rsidP="00752875">
            <w:pPr>
              <w:rPr>
                <w:sz w:val="22"/>
                <w:szCs w:val="22"/>
              </w:rPr>
            </w:pPr>
            <w:r>
              <w:rPr>
                <w:sz w:val="22"/>
                <w:szCs w:val="22"/>
              </w:rPr>
              <w:t>Weekly: Increase TWD by 10-20%;</w:t>
            </w:r>
          </w:p>
          <w:p w:rsidR="009F3D62" w:rsidRDefault="009F3D62" w:rsidP="00752875">
            <w:pPr>
              <w:rPr>
                <w:sz w:val="22"/>
                <w:szCs w:val="22"/>
              </w:rPr>
            </w:pPr>
            <w:r>
              <w:rPr>
                <w:sz w:val="22"/>
                <w:szCs w:val="22"/>
              </w:rPr>
              <w:t>Repeat INR: 1-2 weeks</w:t>
            </w:r>
          </w:p>
        </w:tc>
        <w:tc>
          <w:tcPr>
            <w:tcW w:w="3690" w:type="dxa"/>
          </w:tcPr>
          <w:p w:rsidR="009F3D62" w:rsidRDefault="009F3D62" w:rsidP="00752875">
            <w:pPr>
              <w:rPr>
                <w:sz w:val="22"/>
                <w:szCs w:val="22"/>
              </w:rPr>
            </w:pPr>
            <w:r>
              <w:rPr>
                <w:sz w:val="22"/>
                <w:szCs w:val="22"/>
              </w:rPr>
              <w:t>Generally, dose adjustments are made in increments of 2.5-5mg/week</w:t>
            </w:r>
          </w:p>
        </w:tc>
      </w:tr>
      <w:tr w:rsidR="009F3D62" w:rsidTr="00752875">
        <w:tc>
          <w:tcPr>
            <w:tcW w:w="1098" w:type="dxa"/>
          </w:tcPr>
          <w:p w:rsidR="009F3D62" w:rsidRPr="005161A7" w:rsidRDefault="009F3D62" w:rsidP="00752875">
            <w:pPr>
              <w:rPr>
                <w:b/>
                <w:sz w:val="22"/>
                <w:szCs w:val="22"/>
              </w:rPr>
            </w:pPr>
            <w:r w:rsidRPr="005161A7">
              <w:rPr>
                <w:b/>
                <w:sz w:val="22"/>
                <w:szCs w:val="22"/>
              </w:rPr>
              <w:t>1.5-1.</w:t>
            </w:r>
            <w:r>
              <w:rPr>
                <w:b/>
                <w:sz w:val="22"/>
                <w:szCs w:val="22"/>
              </w:rPr>
              <w:t>9</w:t>
            </w:r>
          </w:p>
        </w:tc>
        <w:tc>
          <w:tcPr>
            <w:tcW w:w="4140" w:type="dxa"/>
          </w:tcPr>
          <w:p w:rsidR="009F3D62" w:rsidRDefault="009F3D62" w:rsidP="00752875">
            <w:pPr>
              <w:rPr>
                <w:sz w:val="22"/>
                <w:szCs w:val="22"/>
              </w:rPr>
            </w:pPr>
            <w:r>
              <w:rPr>
                <w:sz w:val="22"/>
                <w:szCs w:val="22"/>
              </w:rPr>
              <w:t>Day 1: Boost dose by 5-10% of TWD;</w:t>
            </w:r>
          </w:p>
          <w:p w:rsidR="009F3D62" w:rsidRDefault="009F3D62" w:rsidP="00752875">
            <w:pPr>
              <w:rPr>
                <w:sz w:val="22"/>
                <w:szCs w:val="22"/>
              </w:rPr>
            </w:pPr>
            <w:r>
              <w:rPr>
                <w:sz w:val="22"/>
                <w:szCs w:val="22"/>
              </w:rPr>
              <w:t>Weekly: Increase TWD by 5-10%;</w:t>
            </w:r>
          </w:p>
          <w:p w:rsidR="009F3D62" w:rsidRDefault="009F3D62" w:rsidP="00752875">
            <w:pPr>
              <w:rPr>
                <w:sz w:val="22"/>
                <w:szCs w:val="22"/>
              </w:rPr>
            </w:pPr>
            <w:r>
              <w:rPr>
                <w:sz w:val="22"/>
                <w:szCs w:val="22"/>
              </w:rPr>
              <w:t>Repeat INR: 2-3 weeks</w:t>
            </w:r>
          </w:p>
        </w:tc>
        <w:tc>
          <w:tcPr>
            <w:tcW w:w="3690" w:type="dxa"/>
          </w:tcPr>
          <w:p w:rsidR="009F3D62" w:rsidRDefault="009F3D62" w:rsidP="00752875">
            <w:pPr>
              <w:rPr>
                <w:sz w:val="22"/>
                <w:szCs w:val="22"/>
              </w:rPr>
            </w:pPr>
            <w:r>
              <w:rPr>
                <w:sz w:val="22"/>
                <w:szCs w:val="22"/>
              </w:rPr>
              <w:t>10-14 days are required for INR to become stable on a given dose of warfarin. Dose changes should not be made more frequently unless warfarin is being initiated</w:t>
            </w:r>
          </w:p>
        </w:tc>
      </w:tr>
      <w:tr w:rsidR="009F3D62" w:rsidTr="00752875">
        <w:tc>
          <w:tcPr>
            <w:tcW w:w="1098" w:type="dxa"/>
          </w:tcPr>
          <w:p w:rsidR="009F3D62" w:rsidRPr="005161A7" w:rsidRDefault="009F3D62" w:rsidP="00752875">
            <w:pPr>
              <w:rPr>
                <w:b/>
                <w:sz w:val="22"/>
                <w:szCs w:val="22"/>
              </w:rPr>
            </w:pPr>
            <w:r>
              <w:rPr>
                <w:b/>
                <w:sz w:val="22"/>
                <w:szCs w:val="22"/>
              </w:rPr>
              <w:t>2.0-3.3</w:t>
            </w:r>
          </w:p>
        </w:tc>
        <w:tc>
          <w:tcPr>
            <w:tcW w:w="4140" w:type="dxa"/>
          </w:tcPr>
          <w:p w:rsidR="009F3D62" w:rsidRDefault="009F3D62" w:rsidP="00752875">
            <w:pPr>
              <w:rPr>
                <w:sz w:val="22"/>
                <w:szCs w:val="22"/>
              </w:rPr>
            </w:pPr>
            <w:r>
              <w:rPr>
                <w:sz w:val="22"/>
                <w:szCs w:val="22"/>
              </w:rPr>
              <w:t>No dose change; Repeat INR in 4-6 weeks</w:t>
            </w:r>
          </w:p>
        </w:tc>
        <w:tc>
          <w:tcPr>
            <w:tcW w:w="3690" w:type="dxa"/>
          </w:tcPr>
          <w:p w:rsidR="009F3D62" w:rsidRDefault="009F3D62" w:rsidP="00752875">
            <w:pPr>
              <w:rPr>
                <w:sz w:val="22"/>
                <w:szCs w:val="22"/>
              </w:rPr>
            </w:pPr>
          </w:p>
        </w:tc>
      </w:tr>
      <w:tr w:rsidR="009F3D62" w:rsidTr="00752875">
        <w:tc>
          <w:tcPr>
            <w:tcW w:w="1098" w:type="dxa"/>
          </w:tcPr>
          <w:p w:rsidR="009F3D62" w:rsidRPr="005161A7" w:rsidRDefault="009F3D62" w:rsidP="00752875">
            <w:pPr>
              <w:rPr>
                <w:b/>
                <w:sz w:val="22"/>
                <w:szCs w:val="22"/>
              </w:rPr>
            </w:pPr>
            <w:r>
              <w:rPr>
                <w:b/>
                <w:sz w:val="22"/>
                <w:szCs w:val="22"/>
              </w:rPr>
              <w:t>3.3</w:t>
            </w:r>
            <w:r w:rsidRPr="005161A7">
              <w:rPr>
                <w:b/>
                <w:sz w:val="22"/>
                <w:szCs w:val="22"/>
              </w:rPr>
              <w:t>-4.0</w:t>
            </w:r>
          </w:p>
        </w:tc>
        <w:tc>
          <w:tcPr>
            <w:tcW w:w="4140" w:type="dxa"/>
          </w:tcPr>
          <w:p w:rsidR="009F3D62" w:rsidRDefault="009F3D62" w:rsidP="00752875">
            <w:pPr>
              <w:rPr>
                <w:sz w:val="22"/>
                <w:szCs w:val="22"/>
              </w:rPr>
            </w:pPr>
            <w:r>
              <w:rPr>
                <w:sz w:val="22"/>
                <w:szCs w:val="22"/>
              </w:rPr>
              <w:t>Day 1: Hold dose or reduce dose by 5-10% of TWD;</w:t>
            </w:r>
          </w:p>
          <w:p w:rsidR="009F3D62" w:rsidRDefault="009F3D62" w:rsidP="00752875">
            <w:pPr>
              <w:rPr>
                <w:sz w:val="22"/>
                <w:szCs w:val="22"/>
              </w:rPr>
            </w:pPr>
            <w:r>
              <w:rPr>
                <w:sz w:val="22"/>
                <w:szCs w:val="22"/>
              </w:rPr>
              <w:t>Weekly: Reduce TWD by 5-10%;</w:t>
            </w:r>
          </w:p>
          <w:p w:rsidR="009F3D62" w:rsidRDefault="009F3D62" w:rsidP="00752875">
            <w:pPr>
              <w:rPr>
                <w:sz w:val="22"/>
                <w:szCs w:val="22"/>
              </w:rPr>
            </w:pPr>
            <w:r>
              <w:rPr>
                <w:sz w:val="22"/>
                <w:szCs w:val="22"/>
              </w:rPr>
              <w:t>Repeat INR: 2 weeks</w:t>
            </w:r>
          </w:p>
        </w:tc>
        <w:tc>
          <w:tcPr>
            <w:tcW w:w="3690" w:type="dxa"/>
          </w:tcPr>
          <w:p w:rsidR="009F3D62" w:rsidRDefault="009F3D62" w:rsidP="00752875">
            <w:pPr>
              <w:rPr>
                <w:sz w:val="22"/>
                <w:szCs w:val="22"/>
              </w:rPr>
            </w:pPr>
          </w:p>
        </w:tc>
      </w:tr>
      <w:tr w:rsidR="009F3D62" w:rsidTr="00752875">
        <w:tc>
          <w:tcPr>
            <w:tcW w:w="1098" w:type="dxa"/>
          </w:tcPr>
          <w:p w:rsidR="009F3D62" w:rsidRPr="005161A7" w:rsidRDefault="009F3D62" w:rsidP="00752875">
            <w:pPr>
              <w:rPr>
                <w:b/>
                <w:sz w:val="22"/>
                <w:szCs w:val="22"/>
              </w:rPr>
            </w:pPr>
            <w:r w:rsidRPr="005161A7">
              <w:rPr>
                <w:b/>
                <w:sz w:val="22"/>
                <w:szCs w:val="22"/>
              </w:rPr>
              <w:t>&gt; 4.0</w:t>
            </w:r>
          </w:p>
        </w:tc>
        <w:tc>
          <w:tcPr>
            <w:tcW w:w="4140" w:type="dxa"/>
          </w:tcPr>
          <w:p w:rsidR="009F3D62" w:rsidRDefault="009F3D62" w:rsidP="00752875">
            <w:pPr>
              <w:rPr>
                <w:sz w:val="22"/>
                <w:szCs w:val="22"/>
              </w:rPr>
            </w:pPr>
            <w:r>
              <w:rPr>
                <w:sz w:val="22"/>
                <w:szCs w:val="22"/>
              </w:rPr>
              <w:t>Day 1: Hold warfarin 1-2 days;</w:t>
            </w:r>
          </w:p>
          <w:p w:rsidR="009F3D62" w:rsidRDefault="009F3D62" w:rsidP="00752875">
            <w:pPr>
              <w:rPr>
                <w:sz w:val="22"/>
                <w:szCs w:val="22"/>
              </w:rPr>
            </w:pPr>
            <w:r>
              <w:rPr>
                <w:sz w:val="22"/>
                <w:szCs w:val="22"/>
              </w:rPr>
              <w:t>Weekly: Reduce TWD by 10-20%;</w:t>
            </w:r>
          </w:p>
          <w:p w:rsidR="009F3D62" w:rsidRDefault="009F3D62" w:rsidP="00752875">
            <w:pPr>
              <w:rPr>
                <w:sz w:val="22"/>
                <w:szCs w:val="22"/>
              </w:rPr>
            </w:pPr>
            <w:r>
              <w:rPr>
                <w:sz w:val="22"/>
                <w:szCs w:val="22"/>
              </w:rPr>
              <w:t>Repeat INR: 1-2 weeks</w:t>
            </w:r>
          </w:p>
        </w:tc>
        <w:tc>
          <w:tcPr>
            <w:tcW w:w="3690" w:type="dxa"/>
          </w:tcPr>
          <w:p w:rsidR="009F3D62" w:rsidRDefault="009F3D62" w:rsidP="00752875">
            <w:pPr>
              <w:rPr>
                <w:sz w:val="22"/>
                <w:szCs w:val="22"/>
              </w:rPr>
            </w:pPr>
          </w:p>
        </w:tc>
      </w:tr>
      <w:tr w:rsidR="009F3D62" w:rsidTr="00752875">
        <w:tc>
          <w:tcPr>
            <w:tcW w:w="8928" w:type="dxa"/>
            <w:gridSpan w:val="3"/>
          </w:tcPr>
          <w:p w:rsidR="009F3D62" w:rsidRDefault="009F3D62" w:rsidP="00752875">
            <w:pPr>
              <w:rPr>
                <w:sz w:val="22"/>
                <w:szCs w:val="22"/>
              </w:rPr>
            </w:pPr>
            <w:r>
              <w:rPr>
                <w:sz w:val="22"/>
                <w:szCs w:val="22"/>
              </w:rPr>
              <w:t>TWD = Total Weekly Dose</w:t>
            </w:r>
          </w:p>
        </w:tc>
      </w:tr>
    </w:tbl>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563F1" w:rsidRDefault="009F3D62" w:rsidP="009F3D62">
      <w:pPr>
        <w:rPr>
          <w:b/>
          <w:sz w:val="22"/>
          <w:szCs w:val="22"/>
        </w:rPr>
      </w:pPr>
      <w:r w:rsidRPr="007563F1">
        <w:rPr>
          <w:b/>
          <w:sz w:val="22"/>
          <w:szCs w:val="22"/>
        </w:rPr>
        <w:t>INR Goal of 2.5-3.5</w:t>
      </w:r>
    </w:p>
    <w:tbl>
      <w:tblPr>
        <w:tblStyle w:val="TableGrid"/>
        <w:tblW w:w="8964" w:type="dxa"/>
        <w:tblLook w:val="04A0" w:firstRow="1" w:lastRow="0" w:firstColumn="1" w:lastColumn="0" w:noHBand="0" w:noVBand="1"/>
      </w:tblPr>
      <w:tblGrid>
        <w:gridCol w:w="1098"/>
        <w:gridCol w:w="3960"/>
        <w:gridCol w:w="3852"/>
        <w:gridCol w:w="54"/>
      </w:tblGrid>
      <w:tr w:rsidR="009F3D62" w:rsidTr="00752875">
        <w:tc>
          <w:tcPr>
            <w:tcW w:w="1098" w:type="dxa"/>
          </w:tcPr>
          <w:p w:rsidR="009F3D62" w:rsidRPr="00161EF7" w:rsidRDefault="009F3D62" w:rsidP="00752875">
            <w:pPr>
              <w:rPr>
                <w:b/>
                <w:sz w:val="22"/>
                <w:szCs w:val="22"/>
              </w:rPr>
            </w:pPr>
            <w:r w:rsidRPr="00161EF7">
              <w:rPr>
                <w:b/>
                <w:sz w:val="22"/>
                <w:szCs w:val="22"/>
              </w:rPr>
              <w:t>INR</w:t>
            </w:r>
          </w:p>
        </w:tc>
        <w:tc>
          <w:tcPr>
            <w:tcW w:w="3960" w:type="dxa"/>
          </w:tcPr>
          <w:p w:rsidR="009F3D62" w:rsidRPr="00161EF7" w:rsidRDefault="009F3D62" w:rsidP="00752875">
            <w:pPr>
              <w:rPr>
                <w:b/>
                <w:sz w:val="22"/>
                <w:szCs w:val="22"/>
              </w:rPr>
            </w:pPr>
            <w:r w:rsidRPr="00161EF7">
              <w:rPr>
                <w:b/>
                <w:sz w:val="22"/>
                <w:szCs w:val="22"/>
              </w:rPr>
              <w:t>Adjustments</w:t>
            </w:r>
          </w:p>
        </w:tc>
        <w:tc>
          <w:tcPr>
            <w:tcW w:w="3906" w:type="dxa"/>
            <w:gridSpan w:val="2"/>
          </w:tcPr>
          <w:p w:rsidR="009F3D62" w:rsidRPr="00161EF7" w:rsidRDefault="009F3D62" w:rsidP="00752875">
            <w:pPr>
              <w:rPr>
                <w:b/>
                <w:sz w:val="22"/>
                <w:szCs w:val="22"/>
              </w:rPr>
            </w:pPr>
            <w:r w:rsidRPr="00161EF7">
              <w:rPr>
                <w:b/>
                <w:sz w:val="22"/>
                <w:szCs w:val="22"/>
              </w:rPr>
              <w:t>Comments</w:t>
            </w:r>
          </w:p>
        </w:tc>
      </w:tr>
      <w:tr w:rsidR="009F3D62" w:rsidTr="00752875">
        <w:tc>
          <w:tcPr>
            <w:tcW w:w="1098" w:type="dxa"/>
          </w:tcPr>
          <w:p w:rsidR="009F3D62" w:rsidRPr="00161EF7" w:rsidRDefault="009F3D62" w:rsidP="00752875">
            <w:pPr>
              <w:rPr>
                <w:b/>
                <w:sz w:val="22"/>
                <w:szCs w:val="22"/>
              </w:rPr>
            </w:pPr>
            <w:r w:rsidRPr="00161EF7">
              <w:rPr>
                <w:b/>
                <w:sz w:val="22"/>
                <w:szCs w:val="22"/>
              </w:rPr>
              <w:t>&lt; 1.5</w:t>
            </w:r>
          </w:p>
        </w:tc>
        <w:tc>
          <w:tcPr>
            <w:tcW w:w="3960" w:type="dxa"/>
          </w:tcPr>
          <w:p w:rsidR="009F3D62" w:rsidRDefault="009F3D62" w:rsidP="00752875">
            <w:pPr>
              <w:rPr>
                <w:sz w:val="22"/>
                <w:szCs w:val="22"/>
              </w:rPr>
            </w:pPr>
            <w:r>
              <w:rPr>
                <w:sz w:val="22"/>
                <w:szCs w:val="22"/>
              </w:rPr>
              <w:t>Day 1: Boost dose of 10-20% of TWD;</w:t>
            </w:r>
          </w:p>
          <w:p w:rsidR="009F3D62" w:rsidRDefault="009F3D62" w:rsidP="00752875">
            <w:pPr>
              <w:rPr>
                <w:sz w:val="22"/>
                <w:szCs w:val="22"/>
              </w:rPr>
            </w:pPr>
            <w:r>
              <w:rPr>
                <w:sz w:val="22"/>
                <w:szCs w:val="22"/>
              </w:rPr>
              <w:t>Weekly: Increase TWD by 10-20%;</w:t>
            </w:r>
          </w:p>
          <w:p w:rsidR="009F3D62" w:rsidRDefault="009F3D62" w:rsidP="00752875">
            <w:pPr>
              <w:rPr>
                <w:sz w:val="22"/>
                <w:szCs w:val="22"/>
              </w:rPr>
            </w:pPr>
            <w:r>
              <w:rPr>
                <w:sz w:val="22"/>
                <w:szCs w:val="22"/>
              </w:rPr>
              <w:t>Repeat INR: 1-2 weeks</w:t>
            </w:r>
          </w:p>
        </w:tc>
        <w:tc>
          <w:tcPr>
            <w:tcW w:w="3906" w:type="dxa"/>
            <w:gridSpan w:val="2"/>
          </w:tcPr>
          <w:p w:rsidR="009F3D62" w:rsidRDefault="009F3D62" w:rsidP="00752875">
            <w:pPr>
              <w:rPr>
                <w:sz w:val="22"/>
                <w:szCs w:val="22"/>
              </w:rPr>
            </w:pPr>
          </w:p>
        </w:tc>
      </w:tr>
      <w:tr w:rsidR="009F3D62" w:rsidTr="00752875">
        <w:tc>
          <w:tcPr>
            <w:tcW w:w="1098" w:type="dxa"/>
          </w:tcPr>
          <w:p w:rsidR="009F3D62" w:rsidRPr="00161EF7" w:rsidRDefault="009F3D62" w:rsidP="00752875">
            <w:pPr>
              <w:rPr>
                <w:b/>
                <w:sz w:val="22"/>
                <w:szCs w:val="22"/>
              </w:rPr>
            </w:pPr>
            <w:r w:rsidRPr="00161EF7">
              <w:rPr>
                <w:b/>
                <w:sz w:val="22"/>
                <w:szCs w:val="22"/>
              </w:rPr>
              <w:t>1.5-2.4</w:t>
            </w:r>
          </w:p>
        </w:tc>
        <w:tc>
          <w:tcPr>
            <w:tcW w:w="3960" w:type="dxa"/>
          </w:tcPr>
          <w:p w:rsidR="009F3D62" w:rsidRDefault="009F3D62" w:rsidP="00752875">
            <w:pPr>
              <w:rPr>
                <w:sz w:val="22"/>
                <w:szCs w:val="22"/>
              </w:rPr>
            </w:pPr>
            <w:r>
              <w:rPr>
                <w:sz w:val="22"/>
                <w:szCs w:val="22"/>
              </w:rPr>
              <w:t>Day 1: Boost dose by 5-10% of TWD;</w:t>
            </w:r>
          </w:p>
          <w:p w:rsidR="009F3D62" w:rsidRDefault="009F3D62" w:rsidP="00752875">
            <w:pPr>
              <w:rPr>
                <w:sz w:val="22"/>
                <w:szCs w:val="22"/>
              </w:rPr>
            </w:pPr>
            <w:r>
              <w:rPr>
                <w:sz w:val="22"/>
                <w:szCs w:val="22"/>
              </w:rPr>
              <w:t>Weekly: Increase TWD by 5-10%;</w:t>
            </w:r>
          </w:p>
          <w:p w:rsidR="009F3D62" w:rsidRDefault="009F3D62" w:rsidP="00752875">
            <w:pPr>
              <w:rPr>
                <w:sz w:val="22"/>
                <w:szCs w:val="22"/>
              </w:rPr>
            </w:pPr>
            <w:r>
              <w:rPr>
                <w:sz w:val="22"/>
                <w:szCs w:val="22"/>
              </w:rPr>
              <w:t>Repeat INR: 2-3 weeks</w:t>
            </w:r>
          </w:p>
        </w:tc>
        <w:tc>
          <w:tcPr>
            <w:tcW w:w="3906" w:type="dxa"/>
            <w:gridSpan w:val="2"/>
          </w:tcPr>
          <w:p w:rsidR="009F3D62" w:rsidRDefault="009F3D62" w:rsidP="00752875">
            <w:pPr>
              <w:rPr>
                <w:sz w:val="22"/>
                <w:szCs w:val="22"/>
              </w:rPr>
            </w:pPr>
          </w:p>
        </w:tc>
      </w:tr>
      <w:tr w:rsidR="009F3D62" w:rsidTr="00752875">
        <w:tc>
          <w:tcPr>
            <w:tcW w:w="1098" w:type="dxa"/>
          </w:tcPr>
          <w:p w:rsidR="009F3D62" w:rsidRPr="00161EF7" w:rsidRDefault="009F3D62" w:rsidP="00752875">
            <w:pPr>
              <w:rPr>
                <w:b/>
                <w:sz w:val="22"/>
                <w:szCs w:val="22"/>
              </w:rPr>
            </w:pPr>
            <w:r w:rsidRPr="00161EF7">
              <w:rPr>
                <w:b/>
                <w:sz w:val="22"/>
                <w:szCs w:val="22"/>
              </w:rPr>
              <w:t>2.5-3.7</w:t>
            </w:r>
          </w:p>
        </w:tc>
        <w:tc>
          <w:tcPr>
            <w:tcW w:w="3960" w:type="dxa"/>
          </w:tcPr>
          <w:p w:rsidR="009F3D62" w:rsidRDefault="009F3D62" w:rsidP="00752875">
            <w:pPr>
              <w:rPr>
                <w:sz w:val="22"/>
                <w:szCs w:val="22"/>
              </w:rPr>
            </w:pPr>
            <w:r>
              <w:rPr>
                <w:sz w:val="22"/>
                <w:szCs w:val="22"/>
              </w:rPr>
              <w:t>No dose change; Repeat INR 4-6 weeks</w:t>
            </w:r>
          </w:p>
        </w:tc>
        <w:tc>
          <w:tcPr>
            <w:tcW w:w="3906" w:type="dxa"/>
            <w:gridSpan w:val="2"/>
          </w:tcPr>
          <w:p w:rsidR="009F3D62" w:rsidRDefault="009F3D62" w:rsidP="00752875">
            <w:pPr>
              <w:rPr>
                <w:sz w:val="22"/>
                <w:szCs w:val="22"/>
              </w:rPr>
            </w:pPr>
          </w:p>
        </w:tc>
      </w:tr>
      <w:tr w:rsidR="009F3D62" w:rsidTr="00752875">
        <w:tc>
          <w:tcPr>
            <w:tcW w:w="1098" w:type="dxa"/>
          </w:tcPr>
          <w:p w:rsidR="009F3D62" w:rsidRPr="00161EF7" w:rsidRDefault="009F3D62" w:rsidP="00752875">
            <w:pPr>
              <w:rPr>
                <w:b/>
                <w:sz w:val="22"/>
                <w:szCs w:val="22"/>
              </w:rPr>
            </w:pPr>
            <w:r w:rsidRPr="00161EF7">
              <w:rPr>
                <w:b/>
                <w:sz w:val="22"/>
                <w:szCs w:val="22"/>
              </w:rPr>
              <w:t>3.8-4.5</w:t>
            </w:r>
          </w:p>
        </w:tc>
        <w:tc>
          <w:tcPr>
            <w:tcW w:w="3960" w:type="dxa"/>
          </w:tcPr>
          <w:p w:rsidR="009F3D62" w:rsidRDefault="009F3D62" w:rsidP="00752875">
            <w:pPr>
              <w:rPr>
                <w:sz w:val="22"/>
                <w:szCs w:val="22"/>
              </w:rPr>
            </w:pPr>
            <w:r>
              <w:rPr>
                <w:sz w:val="22"/>
                <w:szCs w:val="22"/>
              </w:rPr>
              <w:t>Day 1: Hold dose or reduce dose by 5-10% of TWD;</w:t>
            </w:r>
          </w:p>
          <w:p w:rsidR="009F3D62" w:rsidRDefault="009F3D62" w:rsidP="00752875">
            <w:pPr>
              <w:rPr>
                <w:sz w:val="22"/>
                <w:szCs w:val="22"/>
              </w:rPr>
            </w:pPr>
            <w:r>
              <w:rPr>
                <w:sz w:val="22"/>
                <w:szCs w:val="22"/>
              </w:rPr>
              <w:t>Weekly: Reduce TWD by 5-10%;</w:t>
            </w:r>
          </w:p>
          <w:p w:rsidR="009F3D62" w:rsidRDefault="009F3D62" w:rsidP="00752875">
            <w:pPr>
              <w:rPr>
                <w:sz w:val="22"/>
                <w:szCs w:val="22"/>
              </w:rPr>
            </w:pPr>
            <w:r>
              <w:rPr>
                <w:sz w:val="22"/>
                <w:szCs w:val="22"/>
              </w:rPr>
              <w:t>Repeat INR: 2-3 weeks</w:t>
            </w:r>
          </w:p>
        </w:tc>
        <w:tc>
          <w:tcPr>
            <w:tcW w:w="3906" w:type="dxa"/>
            <w:gridSpan w:val="2"/>
          </w:tcPr>
          <w:p w:rsidR="009F3D62" w:rsidRDefault="009F3D62" w:rsidP="00752875">
            <w:pPr>
              <w:rPr>
                <w:sz w:val="22"/>
                <w:szCs w:val="22"/>
              </w:rPr>
            </w:pPr>
          </w:p>
        </w:tc>
      </w:tr>
      <w:tr w:rsidR="009F3D62" w:rsidTr="00752875">
        <w:tc>
          <w:tcPr>
            <w:tcW w:w="1098" w:type="dxa"/>
          </w:tcPr>
          <w:p w:rsidR="009F3D62" w:rsidRPr="00161EF7" w:rsidRDefault="009F3D62" w:rsidP="00752875">
            <w:pPr>
              <w:rPr>
                <w:b/>
                <w:sz w:val="22"/>
                <w:szCs w:val="22"/>
              </w:rPr>
            </w:pPr>
            <w:r w:rsidRPr="00161EF7">
              <w:rPr>
                <w:b/>
                <w:sz w:val="22"/>
                <w:szCs w:val="22"/>
              </w:rPr>
              <w:t>&gt; 4.5</w:t>
            </w:r>
          </w:p>
        </w:tc>
        <w:tc>
          <w:tcPr>
            <w:tcW w:w="3960" w:type="dxa"/>
          </w:tcPr>
          <w:p w:rsidR="009F3D62" w:rsidRDefault="009F3D62" w:rsidP="00752875">
            <w:pPr>
              <w:rPr>
                <w:sz w:val="22"/>
                <w:szCs w:val="22"/>
              </w:rPr>
            </w:pPr>
            <w:r>
              <w:rPr>
                <w:sz w:val="22"/>
                <w:szCs w:val="22"/>
              </w:rPr>
              <w:t>Day 1: Hold warfarin 1-2 days;</w:t>
            </w:r>
          </w:p>
          <w:p w:rsidR="009F3D62" w:rsidRDefault="009F3D62" w:rsidP="00752875">
            <w:pPr>
              <w:rPr>
                <w:sz w:val="22"/>
                <w:szCs w:val="22"/>
              </w:rPr>
            </w:pPr>
            <w:r>
              <w:rPr>
                <w:sz w:val="22"/>
                <w:szCs w:val="22"/>
              </w:rPr>
              <w:t>Weekly: Reduce TWD by 10-20%;</w:t>
            </w:r>
          </w:p>
          <w:p w:rsidR="009F3D62" w:rsidRDefault="009F3D62" w:rsidP="00752875">
            <w:pPr>
              <w:rPr>
                <w:sz w:val="22"/>
                <w:szCs w:val="22"/>
              </w:rPr>
            </w:pPr>
            <w:r>
              <w:rPr>
                <w:sz w:val="22"/>
                <w:szCs w:val="22"/>
              </w:rPr>
              <w:t>Repeat INR: 1-2 weeks</w:t>
            </w:r>
          </w:p>
        </w:tc>
        <w:tc>
          <w:tcPr>
            <w:tcW w:w="3906" w:type="dxa"/>
            <w:gridSpan w:val="2"/>
          </w:tcPr>
          <w:p w:rsidR="009F3D62" w:rsidRDefault="009F3D62" w:rsidP="00752875">
            <w:pPr>
              <w:rPr>
                <w:sz w:val="22"/>
                <w:szCs w:val="22"/>
              </w:rPr>
            </w:pPr>
          </w:p>
        </w:tc>
      </w:tr>
      <w:tr w:rsidR="009F3D62" w:rsidTr="00752875">
        <w:trPr>
          <w:gridAfter w:val="1"/>
          <w:wAfter w:w="54" w:type="dxa"/>
        </w:trPr>
        <w:tc>
          <w:tcPr>
            <w:tcW w:w="8910" w:type="dxa"/>
            <w:gridSpan w:val="3"/>
          </w:tcPr>
          <w:p w:rsidR="009F3D62" w:rsidRDefault="009F3D62" w:rsidP="00752875">
            <w:pPr>
              <w:rPr>
                <w:sz w:val="22"/>
                <w:szCs w:val="22"/>
              </w:rPr>
            </w:pPr>
            <w:r>
              <w:rPr>
                <w:sz w:val="22"/>
                <w:szCs w:val="22"/>
              </w:rPr>
              <w:t>TWD = Total Weekly Dose</w:t>
            </w:r>
          </w:p>
        </w:tc>
      </w:tr>
    </w:tbl>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Pr="007563F1" w:rsidRDefault="009F3D62" w:rsidP="009F3D62">
      <w:pPr>
        <w:rPr>
          <w:sz w:val="22"/>
          <w:szCs w:val="22"/>
        </w:rPr>
      </w:pPr>
      <w:r w:rsidRPr="007563F1">
        <w:rPr>
          <w:sz w:val="22"/>
          <w:szCs w:val="22"/>
        </w:rPr>
        <w:lastRenderedPageBreak/>
        <w:t>By singing this document, the named physicians agree that the named pharmacist may enter into Collaborative Practice with them for the management of anticoagulation in residents at Hickory Grove and Maple Grove receiving warfarin therapy in accordance with policies and procedures outlined in the above document and mutually agreed upon, as well as the Illinois Pharmacy Practice Act 225 ILCS 85/3 (aa).</w:t>
      </w: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Clinical Pharmacists:</w:t>
      </w: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__________________________________________</w:t>
      </w:r>
      <w:r w:rsidRPr="007563F1">
        <w:rPr>
          <w:sz w:val="22"/>
          <w:szCs w:val="22"/>
        </w:rPr>
        <w:tab/>
      </w:r>
      <w:r w:rsidRPr="007563F1">
        <w:rPr>
          <w:sz w:val="22"/>
          <w:szCs w:val="22"/>
        </w:rPr>
        <w:tab/>
      </w:r>
      <w:r w:rsidRPr="007563F1">
        <w:rPr>
          <w:sz w:val="22"/>
          <w:szCs w:val="22"/>
        </w:rPr>
        <w:tab/>
        <w:t>________________________________________</w:t>
      </w:r>
    </w:p>
    <w:p w:rsidR="009F3D62" w:rsidRPr="007563F1" w:rsidRDefault="009F3D62" w:rsidP="009F3D62">
      <w:pPr>
        <w:rPr>
          <w:sz w:val="22"/>
          <w:szCs w:val="22"/>
        </w:rPr>
      </w:pPr>
      <w:r w:rsidRPr="007563F1">
        <w:rPr>
          <w:sz w:val="22"/>
          <w:szCs w:val="22"/>
        </w:rPr>
        <w:t>LuAnn Haas, RPh</w:t>
      </w:r>
      <w:r w:rsidRPr="007563F1">
        <w:rPr>
          <w:sz w:val="22"/>
          <w:szCs w:val="22"/>
        </w:rPr>
        <w:tab/>
      </w:r>
      <w:r w:rsidRPr="007563F1">
        <w:rPr>
          <w:sz w:val="22"/>
          <w:szCs w:val="22"/>
        </w:rPr>
        <w:tab/>
      </w:r>
      <w:r w:rsidRPr="007563F1">
        <w:rPr>
          <w:sz w:val="22"/>
          <w:szCs w:val="22"/>
        </w:rPr>
        <w:tab/>
      </w:r>
      <w:r w:rsidRPr="007563F1">
        <w:rPr>
          <w:sz w:val="22"/>
          <w:szCs w:val="22"/>
        </w:rPr>
        <w:tab/>
      </w:r>
      <w:r w:rsidRPr="007563F1">
        <w:rPr>
          <w:sz w:val="22"/>
          <w:szCs w:val="22"/>
        </w:rPr>
        <w:tab/>
        <w:t>Mattie Haas, PharmD, CGP</w:t>
      </w: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Physicians:</w:t>
      </w: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__________________________________________</w:t>
      </w:r>
      <w:r w:rsidRPr="007563F1">
        <w:rPr>
          <w:sz w:val="22"/>
          <w:szCs w:val="22"/>
        </w:rPr>
        <w:tab/>
      </w:r>
      <w:r w:rsidRPr="007563F1">
        <w:rPr>
          <w:sz w:val="22"/>
          <w:szCs w:val="22"/>
        </w:rPr>
        <w:tab/>
      </w:r>
      <w:r w:rsidRPr="007563F1">
        <w:rPr>
          <w:sz w:val="22"/>
          <w:szCs w:val="22"/>
        </w:rPr>
        <w:tab/>
        <w:t>_________________________________________</w:t>
      </w:r>
    </w:p>
    <w:p w:rsidR="009F3D62" w:rsidRPr="007563F1" w:rsidRDefault="009F3D62" w:rsidP="009F3D62">
      <w:pPr>
        <w:rPr>
          <w:sz w:val="22"/>
          <w:szCs w:val="22"/>
        </w:rPr>
      </w:pPr>
      <w:r w:rsidRPr="007563F1">
        <w:rPr>
          <w:sz w:val="22"/>
          <w:szCs w:val="22"/>
        </w:rPr>
        <w:t>Dr.</w:t>
      </w:r>
      <w:r>
        <w:rPr>
          <w:sz w:val="22"/>
          <w:szCs w:val="22"/>
        </w:rPr>
        <w:t xml:space="preserve"> Edward </w:t>
      </w:r>
      <w:proofErr w:type="spellStart"/>
      <w:r>
        <w:rPr>
          <w:sz w:val="22"/>
          <w:szCs w:val="22"/>
        </w:rPr>
        <w:t>McKenney</w:t>
      </w:r>
      <w:proofErr w:type="spellEnd"/>
      <w:r>
        <w:rPr>
          <w:sz w:val="22"/>
          <w:szCs w:val="22"/>
        </w:rPr>
        <w:tab/>
      </w:r>
      <w:r>
        <w:rPr>
          <w:sz w:val="22"/>
          <w:szCs w:val="22"/>
        </w:rPr>
        <w:tab/>
      </w:r>
      <w:r>
        <w:rPr>
          <w:sz w:val="22"/>
          <w:szCs w:val="22"/>
        </w:rPr>
        <w:tab/>
      </w: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The prescriptive authority is granted for a period of one year from the date of approval unless rescinded earlier in writing to Nauvoo Pharmacy. A review of the protocol and the prescribing decisions will be conducted yearly.</w:t>
      </w:r>
    </w:p>
    <w:p w:rsidR="009F3D62" w:rsidRPr="007563F1" w:rsidRDefault="009F3D62" w:rsidP="009F3D62">
      <w:pPr>
        <w:rPr>
          <w:sz w:val="22"/>
          <w:szCs w:val="22"/>
        </w:rPr>
      </w:pPr>
    </w:p>
    <w:p w:rsidR="009F3D62" w:rsidRPr="007563F1" w:rsidRDefault="009F3D62" w:rsidP="009F3D62">
      <w:pPr>
        <w:rPr>
          <w:sz w:val="22"/>
          <w:szCs w:val="22"/>
        </w:rPr>
      </w:pPr>
      <w:r w:rsidRPr="007563F1">
        <w:rPr>
          <w:sz w:val="22"/>
          <w:szCs w:val="22"/>
        </w:rPr>
        <w:t>Approval date: _________________________________________________________</w:t>
      </w: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Pr="007563F1"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lastRenderedPageBreak/>
        <w:t>Anticoagulation Management Patient Demographic Form</w:t>
      </w:r>
    </w:p>
    <w:p w:rsidR="009F3D62" w:rsidRDefault="009F3D62" w:rsidP="009F3D62">
      <w:pPr>
        <w:rPr>
          <w:sz w:val="22"/>
          <w:szCs w:val="22"/>
        </w:rPr>
      </w:pPr>
    </w:p>
    <w:p w:rsidR="009F3D62" w:rsidRDefault="009F3D62" w:rsidP="009F3D62">
      <w:pPr>
        <w:rPr>
          <w:sz w:val="22"/>
          <w:szCs w:val="22"/>
        </w:rPr>
      </w:pPr>
      <w:r>
        <w:rPr>
          <w:sz w:val="22"/>
          <w:szCs w:val="22"/>
        </w:rPr>
        <w:t>Patient’s Name:</w:t>
      </w:r>
    </w:p>
    <w:p w:rsidR="009F3D62" w:rsidRDefault="009F3D62" w:rsidP="009F3D62">
      <w:pPr>
        <w:rPr>
          <w:sz w:val="22"/>
          <w:szCs w:val="22"/>
        </w:rPr>
      </w:pPr>
    </w:p>
    <w:p w:rsidR="009F3D62" w:rsidRDefault="009F3D62" w:rsidP="009F3D62">
      <w:pPr>
        <w:rPr>
          <w:sz w:val="22"/>
          <w:szCs w:val="22"/>
        </w:rPr>
      </w:pPr>
      <w:r>
        <w:rPr>
          <w:sz w:val="22"/>
          <w:szCs w:val="22"/>
        </w:rPr>
        <w:t>Patient’s Address:</w:t>
      </w:r>
    </w:p>
    <w:p w:rsidR="009F3D62" w:rsidRDefault="009F3D62" w:rsidP="009F3D62">
      <w:pPr>
        <w:rPr>
          <w:sz w:val="22"/>
          <w:szCs w:val="22"/>
        </w:rPr>
      </w:pPr>
    </w:p>
    <w:p w:rsidR="009F3D62" w:rsidRDefault="009F3D62" w:rsidP="009F3D62">
      <w:pPr>
        <w:rPr>
          <w:sz w:val="22"/>
          <w:szCs w:val="22"/>
        </w:rPr>
      </w:pPr>
      <w:r>
        <w:rPr>
          <w:sz w:val="22"/>
          <w:szCs w:val="22"/>
        </w:rPr>
        <w:t>Date of Birth:</w:t>
      </w:r>
    </w:p>
    <w:p w:rsidR="009F3D62" w:rsidRDefault="009F3D62" w:rsidP="009F3D62">
      <w:pPr>
        <w:rPr>
          <w:sz w:val="22"/>
          <w:szCs w:val="22"/>
        </w:rPr>
      </w:pPr>
    </w:p>
    <w:p w:rsidR="009F3D62" w:rsidRDefault="009F3D62" w:rsidP="009F3D62">
      <w:pPr>
        <w:rPr>
          <w:sz w:val="22"/>
          <w:szCs w:val="22"/>
        </w:rPr>
      </w:pPr>
      <w:r>
        <w:rPr>
          <w:sz w:val="22"/>
          <w:szCs w:val="22"/>
        </w:rPr>
        <w:t>Indication for anticoagulation therapy</w:t>
      </w:r>
    </w:p>
    <w:tbl>
      <w:tblPr>
        <w:tblStyle w:val="TableGrid"/>
        <w:tblW w:w="10170" w:type="dxa"/>
        <w:tblInd w:w="-522" w:type="dxa"/>
        <w:tblLook w:val="04A0" w:firstRow="1" w:lastRow="0" w:firstColumn="1" w:lastColumn="0" w:noHBand="0" w:noVBand="1"/>
      </w:tblPr>
      <w:tblGrid>
        <w:gridCol w:w="3870"/>
        <w:gridCol w:w="2556"/>
        <w:gridCol w:w="3744"/>
      </w:tblGrid>
      <w:tr w:rsidR="009F3D62" w:rsidTr="00752875">
        <w:tc>
          <w:tcPr>
            <w:tcW w:w="3870" w:type="dxa"/>
          </w:tcPr>
          <w:p w:rsidR="009F3D62" w:rsidRDefault="009F3D62" w:rsidP="00752875">
            <w:pPr>
              <w:rPr>
                <w:sz w:val="20"/>
                <w:szCs w:val="20"/>
              </w:rPr>
            </w:pPr>
            <w:r w:rsidRPr="00AB221E">
              <w:rPr>
                <w:sz w:val="20"/>
                <w:szCs w:val="20"/>
              </w:rPr>
              <w:t>Atrial Fibrillation: &lt;Chronic  &lt;New Onset</w:t>
            </w:r>
          </w:p>
          <w:p w:rsidR="009F3D62" w:rsidRPr="00AB221E" w:rsidRDefault="009F3D62" w:rsidP="00752875">
            <w:pPr>
              <w:rPr>
                <w:sz w:val="20"/>
                <w:szCs w:val="20"/>
              </w:rPr>
            </w:pPr>
          </w:p>
        </w:tc>
        <w:tc>
          <w:tcPr>
            <w:tcW w:w="2556" w:type="dxa"/>
          </w:tcPr>
          <w:p w:rsidR="009F3D62" w:rsidRPr="00AB221E" w:rsidRDefault="009F3D62" w:rsidP="00752875">
            <w:pPr>
              <w:rPr>
                <w:sz w:val="20"/>
                <w:szCs w:val="20"/>
              </w:rPr>
            </w:pPr>
            <w:r w:rsidRPr="00AB221E">
              <w:rPr>
                <w:sz w:val="20"/>
                <w:szCs w:val="20"/>
              </w:rPr>
              <w:t>DVT: &lt;1</w:t>
            </w:r>
            <w:r w:rsidRPr="00AB221E">
              <w:rPr>
                <w:sz w:val="20"/>
                <w:szCs w:val="20"/>
                <w:vertAlign w:val="superscript"/>
              </w:rPr>
              <w:t>st</w:t>
            </w:r>
            <w:r w:rsidRPr="00AB221E">
              <w:rPr>
                <w:sz w:val="20"/>
                <w:szCs w:val="20"/>
              </w:rPr>
              <w:t xml:space="preserve"> time  &lt;Recurrent</w:t>
            </w:r>
          </w:p>
        </w:tc>
        <w:tc>
          <w:tcPr>
            <w:tcW w:w="3744" w:type="dxa"/>
          </w:tcPr>
          <w:p w:rsidR="009F3D62" w:rsidRPr="00AB221E" w:rsidRDefault="009F3D62" w:rsidP="00752875">
            <w:pPr>
              <w:rPr>
                <w:sz w:val="20"/>
                <w:szCs w:val="20"/>
              </w:rPr>
            </w:pPr>
            <w:r w:rsidRPr="00AB221E">
              <w:rPr>
                <w:sz w:val="20"/>
                <w:szCs w:val="20"/>
              </w:rPr>
              <w:t>PE: &lt;1</w:t>
            </w:r>
            <w:r w:rsidRPr="00AB221E">
              <w:rPr>
                <w:sz w:val="20"/>
                <w:szCs w:val="20"/>
                <w:vertAlign w:val="superscript"/>
              </w:rPr>
              <w:t>st</w:t>
            </w:r>
            <w:r w:rsidRPr="00AB221E">
              <w:rPr>
                <w:sz w:val="20"/>
                <w:szCs w:val="20"/>
              </w:rPr>
              <w:t xml:space="preserve"> time  &lt;Recurrent</w:t>
            </w:r>
          </w:p>
        </w:tc>
      </w:tr>
      <w:tr w:rsidR="009F3D62" w:rsidTr="00752875">
        <w:tc>
          <w:tcPr>
            <w:tcW w:w="3870" w:type="dxa"/>
          </w:tcPr>
          <w:p w:rsidR="009F3D62" w:rsidRPr="00AB221E" w:rsidRDefault="009F3D62" w:rsidP="00752875">
            <w:pPr>
              <w:rPr>
                <w:sz w:val="20"/>
                <w:szCs w:val="20"/>
              </w:rPr>
            </w:pPr>
            <w:r w:rsidRPr="00AB221E">
              <w:rPr>
                <w:sz w:val="20"/>
                <w:szCs w:val="20"/>
              </w:rPr>
              <w:t>Prosthetic Valve: &lt;Mitral  &lt;Aortic</w:t>
            </w:r>
          </w:p>
          <w:p w:rsidR="009F3D62" w:rsidRPr="00AB221E" w:rsidRDefault="009F3D62" w:rsidP="00752875">
            <w:pPr>
              <w:rPr>
                <w:sz w:val="20"/>
                <w:szCs w:val="20"/>
              </w:rPr>
            </w:pPr>
            <w:r w:rsidRPr="00AB221E">
              <w:rPr>
                <w:sz w:val="20"/>
                <w:szCs w:val="20"/>
              </w:rPr>
              <w:t>Type</w:t>
            </w:r>
            <w:r>
              <w:rPr>
                <w:sz w:val="20"/>
                <w:szCs w:val="20"/>
              </w:rPr>
              <w:t>:</w:t>
            </w:r>
          </w:p>
        </w:tc>
        <w:tc>
          <w:tcPr>
            <w:tcW w:w="2556" w:type="dxa"/>
          </w:tcPr>
          <w:p w:rsidR="009F3D62" w:rsidRPr="00AB221E" w:rsidRDefault="009F3D62" w:rsidP="00752875">
            <w:pPr>
              <w:rPr>
                <w:sz w:val="20"/>
                <w:szCs w:val="20"/>
              </w:rPr>
            </w:pPr>
            <w:r w:rsidRPr="00AB221E">
              <w:rPr>
                <w:sz w:val="20"/>
                <w:szCs w:val="20"/>
              </w:rPr>
              <w:t>&lt;DVT Prophylaxis</w:t>
            </w:r>
          </w:p>
        </w:tc>
        <w:tc>
          <w:tcPr>
            <w:tcW w:w="3744" w:type="dxa"/>
          </w:tcPr>
          <w:p w:rsidR="009F3D62" w:rsidRPr="00AB221E" w:rsidRDefault="009F3D62" w:rsidP="00752875">
            <w:pPr>
              <w:rPr>
                <w:sz w:val="20"/>
                <w:szCs w:val="20"/>
              </w:rPr>
            </w:pPr>
            <w:r w:rsidRPr="00AB221E">
              <w:rPr>
                <w:sz w:val="20"/>
                <w:szCs w:val="20"/>
              </w:rPr>
              <w:t>Cerebrovascular Disease: &lt;TIA  &lt;Stroke</w:t>
            </w:r>
          </w:p>
        </w:tc>
      </w:tr>
      <w:tr w:rsidR="009F3D62" w:rsidTr="00752875">
        <w:tc>
          <w:tcPr>
            <w:tcW w:w="10170" w:type="dxa"/>
            <w:gridSpan w:val="3"/>
          </w:tcPr>
          <w:p w:rsidR="009F3D62" w:rsidRDefault="009F3D62" w:rsidP="00752875">
            <w:pPr>
              <w:rPr>
                <w:sz w:val="20"/>
                <w:szCs w:val="20"/>
              </w:rPr>
            </w:pPr>
          </w:p>
          <w:p w:rsidR="009F3D62" w:rsidRPr="00AB221E" w:rsidRDefault="009F3D62" w:rsidP="00752875">
            <w:pPr>
              <w:rPr>
                <w:sz w:val="20"/>
                <w:szCs w:val="20"/>
              </w:rPr>
            </w:pPr>
            <w:r w:rsidRPr="00AB221E">
              <w:rPr>
                <w:sz w:val="20"/>
                <w:szCs w:val="20"/>
              </w:rPr>
              <w:t>Other:</w:t>
            </w:r>
          </w:p>
        </w:tc>
      </w:tr>
    </w:tbl>
    <w:p w:rsidR="009F3D62" w:rsidRDefault="009F3D62" w:rsidP="009F3D62">
      <w:pPr>
        <w:rPr>
          <w:sz w:val="22"/>
          <w:szCs w:val="22"/>
        </w:rPr>
      </w:pPr>
    </w:p>
    <w:p w:rsidR="009F3D62" w:rsidRDefault="009F3D62" w:rsidP="009F3D62">
      <w:pPr>
        <w:rPr>
          <w:sz w:val="22"/>
          <w:szCs w:val="22"/>
        </w:rPr>
      </w:pPr>
      <w:r>
        <w:rPr>
          <w:sz w:val="22"/>
          <w:szCs w:val="22"/>
        </w:rPr>
        <w:t>Past Medical History</w:t>
      </w:r>
    </w:p>
    <w:p w:rsidR="009F3D62" w:rsidRPr="00731CA0" w:rsidRDefault="009F3D62" w:rsidP="009F3D62">
      <w:pPr>
        <w:pStyle w:val="ListParagraph"/>
        <w:numPr>
          <w:ilvl w:val="0"/>
          <w:numId w:val="25"/>
        </w:numPr>
        <w:rPr>
          <w:sz w:val="22"/>
          <w:szCs w:val="22"/>
        </w:rPr>
      </w:pPr>
      <w:r w:rsidRPr="00731CA0">
        <w:rPr>
          <w:sz w:val="22"/>
          <w:szCs w:val="22"/>
        </w:rPr>
        <w:t>Heart Failure</w:t>
      </w:r>
      <w:r w:rsidRPr="00731CA0">
        <w:rPr>
          <w:sz w:val="22"/>
          <w:szCs w:val="22"/>
        </w:rPr>
        <w:tab/>
      </w:r>
      <w:r w:rsidRPr="00731CA0">
        <w:rPr>
          <w:sz w:val="22"/>
          <w:szCs w:val="22"/>
        </w:rPr>
        <w:tab/>
      </w:r>
      <w:r w:rsidRPr="00731CA0">
        <w:rPr>
          <w:sz w:val="22"/>
          <w:szCs w:val="22"/>
        </w:rPr>
        <w:tab/>
      </w:r>
      <w:r w:rsidRPr="00731CA0">
        <w:rPr>
          <w:sz w:val="22"/>
          <w:szCs w:val="22"/>
        </w:rPr>
        <w:tab/>
      </w:r>
    </w:p>
    <w:p w:rsidR="009F3D62" w:rsidRDefault="009F3D62" w:rsidP="009F3D62">
      <w:pPr>
        <w:pStyle w:val="ListParagraph"/>
        <w:numPr>
          <w:ilvl w:val="0"/>
          <w:numId w:val="24"/>
        </w:numPr>
        <w:rPr>
          <w:sz w:val="22"/>
          <w:szCs w:val="22"/>
        </w:rPr>
      </w:pPr>
      <w:r>
        <w:rPr>
          <w:sz w:val="22"/>
          <w:szCs w:val="22"/>
        </w:rPr>
        <w:t>Peptic Ulcer Disease</w:t>
      </w:r>
    </w:p>
    <w:p w:rsidR="009F3D62" w:rsidRDefault="009F3D62" w:rsidP="009F3D62">
      <w:pPr>
        <w:pStyle w:val="ListParagraph"/>
        <w:numPr>
          <w:ilvl w:val="0"/>
          <w:numId w:val="24"/>
        </w:numPr>
        <w:rPr>
          <w:sz w:val="22"/>
          <w:szCs w:val="22"/>
        </w:rPr>
      </w:pPr>
      <w:r>
        <w:rPr>
          <w:sz w:val="22"/>
          <w:szCs w:val="22"/>
        </w:rPr>
        <w:t>Gastrointestinal Bleeds</w:t>
      </w:r>
    </w:p>
    <w:p w:rsidR="009F3D62" w:rsidRDefault="009F3D62" w:rsidP="009F3D62">
      <w:pPr>
        <w:pStyle w:val="ListParagraph"/>
        <w:numPr>
          <w:ilvl w:val="0"/>
          <w:numId w:val="24"/>
        </w:numPr>
        <w:rPr>
          <w:sz w:val="22"/>
          <w:szCs w:val="22"/>
        </w:rPr>
      </w:pPr>
      <w:r>
        <w:rPr>
          <w:sz w:val="22"/>
          <w:szCs w:val="22"/>
        </w:rPr>
        <w:t>History/active bleeding/hemorrhage events</w:t>
      </w:r>
    </w:p>
    <w:p w:rsidR="009F3D62" w:rsidRDefault="009F3D62" w:rsidP="009F3D62">
      <w:pPr>
        <w:pStyle w:val="ListParagraph"/>
        <w:numPr>
          <w:ilvl w:val="0"/>
          <w:numId w:val="24"/>
        </w:numPr>
        <w:rPr>
          <w:sz w:val="22"/>
          <w:szCs w:val="22"/>
        </w:rPr>
      </w:pPr>
      <w:r>
        <w:rPr>
          <w:sz w:val="22"/>
          <w:szCs w:val="22"/>
        </w:rPr>
        <w:t>Liver Dysfunction</w:t>
      </w:r>
    </w:p>
    <w:p w:rsidR="009F3D62" w:rsidRDefault="009F3D62" w:rsidP="009F3D62">
      <w:pPr>
        <w:pStyle w:val="ListParagraph"/>
        <w:numPr>
          <w:ilvl w:val="0"/>
          <w:numId w:val="24"/>
        </w:numPr>
        <w:rPr>
          <w:sz w:val="22"/>
          <w:szCs w:val="22"/>
        </w:rPr>
      </w:pPr>
      <w:r>
        <w:rPr>
          <w:sz w:val="22"/>
          <w:szCs w:val="22"/>
        </w:rPr>
        <w:t>IVDA/Alcohol Abuse</w:t>
      </w:r>
    </w:p>
    <w:p w:rsidR="009F3D62" w:rsidRDefault="009F3D62" w:rsidP="009F3D62">
      <w:pPr>
        <w:pStyle w:val="ListParagraph"/>
        <w:numPr>
          <w:ilvl w:val="0"/>
          <w:numId w:val="24"/>
        </w:numPr>
        <w:rPr>
          <w:sz w:val="22"/>
          <w:szCs w:val="22"/>
        </w:rPr>
      </w:pPr>
      <w:r>
        <w:rPr>
          <w:sz w:val="22"/>
          <w:szCs w:val="22"/>
        </w:rPr>
        <w:t>History of Falls</w:t>
      </w:r>
    </w:p>
    <w:p w:rsidR="009F3D62" w:rsidRDefault="009F3D62" w:rsidP="009F3D62">
      <w:pPr>
        <w:pStyle w:val="ListParagraph"/>
        <w:numPr>
          <w:ilvl w:val="0"/>
          <w:numId w:val="24"/>
        </w:numPr>
        <w:rPr>
          <w:sz w:val="22"/>
          <w:szCs w:val="22"/>
        </w:rPr>
      </w:pPr>
      <w:r>
        <w:rPr>
          <w:sz w:val="22"/>
          <w:szCs w:val="22"/>
        </w:rPr>
        <w:t>Cancer</w:t>
      </w:r>
    </w:p>
    <w:p w:rsidR="009F3D62" w:rsidRDefault="009F3D62" w:rsidP="009F3D62">
      <w:pPr>
        <w:pStyle w:val="ListParagraph"/>
        <w:numPr>
          <w:ilvl w:val="0"/>
          <w:numId w:val="24"/>
        </w:numPr>
        <w:rPr>
          <w:sz w:val="22"/>
          <w:szCs w:val="22"/>
        </w:rPr>
      </w:pPr>
      <w:r>
        <w:rPr>
          <w:sz w:val="22"/>
          <w:szCs w:val="22"/>
        </w:rPr>
        <w:t>MI</w:t>
      </w:r>
    </w:p>
    <w:p w:rsidR="009F3D62" w:rsidRDefault="009F3D62" w:rsidP="009F3D62">
      <w:pPr>
        <w:pStyle w:val="ListParagraph"/>
        <w:numPr>
          <w:ilvl w:val="0"/>
          <w:numId w:val="24"/>
        </w:numPr>
        <w:rPr>
          <w:sz w:val="22"/>
          <w:szCs w:val="22"/>
        </w:rPr>
      </w:pPr>
      <w:r>
        <w:rPr>
          <w:sz w:val="22"/>
          <w:szCs w:val="22"/>
        </w:rPr>
        <w:t>TIA/Stroke</w:t>
      </w:r>
    </w:p>
    <w:p w:rsidR="009F3D62" w:rsidRDefault="009F3D62" w:rsidP="009F3D62">
      <w:pPr>
        <w:rPr>
          <w:sz w:val="22"/>
          <w:szCs w:val="22"/>
        </w:rPr>
      </w:pPr>
    </w:p>
    <w:p w:rsidR="009F3D62" w:rsidRDefault="009F3D62" w:rsidP="009F3D62">
      <w:pPr>
        <w:rPr>
          <w:sz w:val="22"/>
          <w:szCs w:val="22"/>
        </w:rPr>
      </w:pPr>
      <w:r>
        <w:rPr>
          <w:sz w:val="22"/>
          <w:szCs w:val="22"/>
        </w:rPr>
        <w:t>INR (baseline or most recent): ______________</w:t>
      </w:r>
      <w:r>
        <w:rPr>
          <w:sz w:val="22"/>
          <w:szCs w:val="22"/>
        </w:rPr>
        <w:tab/>
        <w:t>Date: __________________</w:t>
      </w:r>
    </w:p>
    <w:p w:rsidR="009F3D62" w:rsidRDefault="009F3D62" w:rsidP="009F3D62">
      <w:pPr>
        <w:rPr>
          <w:sz w:val="22"/>
          <w:szCs w:val="22"/>
        </w:rPr>
      </w:pPr>
    </w:p>
    <w:p w:rsidR="009F3D62" w:rsidRDefault="009F3D62" w:rsidP="009F3D62">
      <w:pPr>
        <w:rPr>
          <w:sz w:val="22"/>
          <w:szCs w:val="22"/>
        </w:rPr>
      </w:pPr>
      <w:r>
        <w:rPr>
          <w:sz w:val="22"/>
          <w:szCs w:val="22"/>
        </w:rPr>
        <w:t xml:space="preserve">Anticipated Duration: </w:t>
      </w:r>
      <w:r w:rsidRPr="00731CA0">
        <w:rPr>
          <w:sz w:val="22"/>
          <w:szCs w:val="22"/>
          <w:u w:val="single"/>
        </w:rPr>
        <w:t>&lt;</w:t>
      </w:r>
      <w:r>
        <w:rPr>
          <w:sz w:val="22"/>
          <w:szCs w:val="22"/>
        </w:rPr>
        <w:t>Indefinite</w:t>
      </w:r>
      <w:r>
        <w:rPr>
          <w:sz w:val="22"/>
          <w:szCs w:val="22"/>
        </w:rPr>
        <w:tab/>
      </w:r>
      <w:r w:rsidRPr="00731CA0">
        <w:rPr>
          <w:sz w:val="22"/>
          <w:szCs w:val="22"/>
          <w:u w:val="single"/>
        </w:rPr>
        <w:t>&lt;</w:t>
      </w:r>
      <w:r>
        <w:rPr>
          <w:sz w:val="22"/>
          <w:szCs w:val="22"/>
        </w:rPr>
        <w:t>3 months</w:t>
      </w:r>
      <w:r>
        <w:rPr>
          <w:sz w:val="22"/>
          <w:szCs w:val="22"/>
        </w:rPr>
        <w:tab/>
      </w:r>
      <w:r w:rsidRPr="00731CA0">
        <w:rPr>
          <w:sz w:val="22"/>
          <w:szCs w:val="22"/>
          <w:u w:val="single"/>
        </w:rPr>
        <w:t>&lt;</w:t>
      </w:r>
      <w:r>
        <w:rPr>
          <w:sz w:val="22"/>
          <w:szCs w:val="22"/>
        </w:rPr>
        <w:t>6 months       &lt;Other (specify</w:t>
      </w:r>
      <w:proofErr w:type="gramStart"/>
      <w:r>
        <w:rPr>
          <w:sz w:val="22"/>
          <w:szCs w:val="22"/>
        </w:rPr>
        <w:t>):_</w:t>
      </w:r>
      <w:proofErr w:type="gramEnd"/>
      <w:r>
        <w:rPr>
          <w:sz w:val="22"/>
          <w:szCs w:val="22"/>
        </w:rPr>
        <w:t>_______</w:t>
      </w:r>
    </w:p>
    <w:p w:rsidR="009F3D62" w:rsidRDefault="009F3D62" w:rsidP="009F3D62">
      <w:pPr>
        <w:rPr>
          <w:sz w:val="22"/>
          <w:szCs w:val="22"/>
        </w:rPr>
      </w:pPr>
    </w:p>
    <w:p w:rsidR="009F3D62" w:rsidRDefault="009F3D62" w:rsidP="009F3D62">
      <w:pPr>
        <w:rPr>
          <w:sz w:val="22"/>
          <w:szCs w:val="22"/>
        </w:rPr>
      </w:pPr>
      <w:r>
        <w:rPr>
          <w:sz w:val="22"/>
          <w:szCs w:val="22"/>
        </w:rPr>
        <w:t>INR Goal: &lt;2.0-3.0</w:t>
      </w:r>
      <w:r>
        <w:rPr>
          <w:sz w:val="22"/>
          <w:szCs w:val="22"/>
        </w:rPr>
        <w:tab/>
        <w:t>&lt;2.5-3.5</w:t>
      </w:r>
      <w:r>
        <w:rPr>
          <w:sz w:val="22"/>
          <w:szCs w:val="22"/>
        </w:rPr>
        <w:tab/>
        <w:t>&lt;Other (specify</w:t>
      </w:r>
      <w:proofErr w:type="gramStart"/>
      <w:r>
        <w:rPr>
          <w:sz w:val="22"/>
          <w:szCs w:val="22"/>
        </w:rPr>
        <w:t>):_</w:t>
      </w:r>
      <w:proofErr w:type="gramEnd"/>
      <w:r>
        <w:rPr>
          <w:sz w:val="22"/>
          <w:szCs w:val="22"/>
        </w:rPr>
        <w:t>__________________</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t>I, _______________________________________ (print physician name), am referring _____________________</w:t>
      </w:r>
    </w:p>
    <w:p w:rsidR="009F3D62" w:rsidRDefault="009F3D62" w:rsidP="009F3D62">
      <w:pPr>
        <w:rPr>
          <w:sz w:val="22"/>
          <w:szCs w:val="22"/>
        </w:rPr>
      </w:pPr>
      <w:r>
        <w:rPr>
          <w:sz w:val="22"/>
          <w:szCs w:val="22"/>
        </w:rPr>
        <w:t>(patient name) to the clinical pharmacist caring for Hickory Grove and Maple Grove residents for anticoagulation monitoring per protocol.</w:t>
      </w:r>
    </w:p>
    <w:p w:rsidR="009F3D62" w:rsidRDefault="009F3D62" w:rsidP="009F3D62">
      <w:pPr>
        <w:rPr>
          <w:sz w:val="22"/>
          <w:szCs w:val="22"/>
        </w:rPr>
      </w:pPr>
    </w:p>
    <w:p w:rsidR="009F3D62" w:rsidRDefault="009F3D62" w:rsidP="009F3D62">
      <w:pPr>
        <w:rPr>
          <w:sz w:val="22"/>
          <w:szCs w:val="22"/>
        </w:rPr>
      </w:pPr>
    </w:p>
    <w:p w:rsidR="009F3D62" w:rsidRDefault="009F3D62" w:rsidP="009F3D62">
      <w:pPr>
        <w:rPr>
          <w:sz w:val="22"/>
          <w:szCs w:val="22"/>
        </w:rPr>
      </w:pPr>
      <w:r>
        <w:rPr>
          <w:sz w:val="22"/>
          <w:szCs w:val="22"/>
        </w:rPr>
        <w:t xml:space="preserve">Physician </w:t>
      </w:r>
      <w:proofErr w:type="gramStart"/>
      <w:r>
        <w:rPr>
          <w:sz w:val="22"/>
          <w:szCs w:val="22"/>
        </w:rPr>
        <w:t>Signature:_</w:t>
      </w:r>
      <w:proofErr w:type="gramEnd"/>
      <w:r>
        <w:rPr>
          <w:sz w:val="22"/>
          <w:szCs w:val="22"/>
        </w:rPr>
        <w:t xml:space="preserve">_________________________________________________ </w:t>
      </w:r>
      <w:r>
        <w:rPr>
          <w:sz w:val="22"/>
          <w:szCs w:val="22"/>
        </w:rPr>
        <w:tab/>
        <w:t>Date:____________________</w:t>
      </w:r>
    </w:p>
    <w:p w:rsidR="009F3D62" w:rsidRDefault="009F3D62" w:rsidP="009F3D62">
      <w:pPr>
        <w:rPr>
          <w:sz w:val="22"/>
          <w:szCs w:val="22"/>
        </w:rPr>
      </w:pPr>
    </w:p>
    <w:p w:rsidR="009F3D62" w:rsidRPr="00A6028B" w:rsidRDefault="009F3D62" w:rsidP="009F3D62">
      <w:pPr>
        <w:rPr>
          <w:sz w:val="22"/>
          <w:szCs w:val="22"/>
        </w:rPr>
      </w:pPr>
      <w:r>
        <w:rPr>
          <w:sz w:val="22"/>
          <w:szCs w:val="22"/>
        </w:rPr>
        <w:t>Please fax to 217-453-6543 when complete. Thank you.</w:t>
      </w:r>
    </w:p>
    <w:p w:rsidR="009F3D62" w:rsidRDefault="009F3D62"/>
    <w:sectPr w:rsidR="009F3D62" w:rsidSect="00E038B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C78" w:rsidRDefault="00C45C78" w:rsidP="009F3D62">
      <w:r>
        <w:separator/>
      </w:r>
    </w:p>
  </w:endnote>
  <w:endnote w:type="continuationSeparator" w:id="0">
    <w:p w:rsidR="00C45C78" w:rsidRDefault="00C45C78" w:rsidP="009F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A6D" w:rsidRDefault="00C45C78">
    <w:pPr>
      <w:pStyle w:val="Footer"/>
    </w:pPr>
    <w:sdt>
      <w:sdtPr>
        <w:id w:val="969400743"/>
        <w:temporary/>
        <w:showingPlcHdr/>
      </w:sdtPr>
      <w:sdtEndPr/>
      <w:sdtContent>
        <w:r w:rsidR="009F3D62">
          <w:t>[Type text]</w:t>
        </w:r>
      </w:sdtContent>
    </w:sdt>
    <w:r w:rsidR="009F3D62">
      <w:ptab w:relativeTo="margin" w:alignment="center" w:leader="none"/>
    </w:r>
    <w:sdt>
      <w:sdtPr>
        <w:id w:val="969400748"/>
        <w:temporary/>
        <w:showingPlcHdr/>
      </w:sdtPr>
      <w:sdtEndPr/>
      <w:sdtContent>
        <w:r w:rsidR="009F3D62">
          <w:t>[Type text]</w:t>
        </w:r>
      </w:sdtContent>
    </w:sdt>
    <w:r w:rsidR="009F3D62">
      <w:ptab w:relativeTo="margin" w:alignment="right" w:leader="none"/>
    </w:r>
    <w:sdt>
      <w:sdtPr>
        <w:id w:val="969400753"/>
        <w:temporary/>
        <w:showingPlcHdr/>
      </w:sdtPr>
      <w:sdtEndPr/>
      <w:sdtContent>
        <w:r w:rsidR="009F3D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B3" w:rsidRPr="005D56AD" w:rsidRDefault="00E038B3" w:rsidP="00E038B3">
    <w:pPr>
      <w:pStyle w:val="Footer"/>
      <w:jc w:val="center"/>
      <w:rPr>
        <w:sz w:val="16"/>
        <w:szCs w:val="16"/>
      </w:rPr>
    </w:pPr>
    <w:bookmarkStart w:id="0" w:name="_GoBack"/>
    <w:bookmarkEnd w:id="0"/>
    <w:r w:rsidRPr="005D56AD">
      <w:rPr>
        <w:sz w:val="16"/>
        <w:szCs w:val="16"/>
      </w:rPr>
      <w:t>Collaborative Practice Agreements – CPF Grant #178 – Completed February 2018</w:t>
    </w:r>
  </w:p>
  <w:p w:rsidR="001A753A" w:rsidRDefault="00C45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3A" w:rsidRDefault="00C4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C78" w:rsidRDefault="00C45C78" w:rsidP="009F3D62">
      <w:r>
        <w:separator/>
      </w:r>
    </w:p>
  </w:footnote>
  <w:footnote w:type="continuationSeparator" w:id="0">
    <w:p w:rsidR="00C45C78" w:rsidRDefault="00C45C78" w:rsidP="009F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3A" w:rsidRDefault="00C4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3A" w:rsidRDefault="009F3D62">
    <w:pPr>
      <w:pStyle w:val="Header"/>
    </w:pPr>
    <w:r>
      <w:t>Appendix C – Diabetes Mellitus CPA</w:t>
    </w:r>
  </w:p>
  <w:p w:rsidR="009F3D62" w:rsidRDefault="009F3D62">
    <w:pPr>
      <w:pStyle w:val="Header"/>
    </w:pPr>
    <w:r>
      <w:t>Appendix D – Warfarin Anticoagulation CPA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3A" w:rsidRDefault="00C4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8.15pt" o:bullet="t">
        <v:imagedata r:id="rId1" o:title="bullet_black"/>
      </v:shape>
    </w:pict>
  </w:numPicBullet>
  <w:numPicBullet w:numPicBulletId="1">
    <w:pict>
      <v:shape id="_x0000_i1031" type="#_x0000_t75" style="width:3in;height:3in" o:bullet="t"/>
    </w:pict>
  </w:numPicBullet>
  <w:abstractNum w:abstractNumId="0" w15:restartNumberingAfterBreak="0">
    <w:nsid w:val="004F0F1A"/>
    <w:multiLevelType w:val="hybridMultilevel"/>
    <w:tmpl w:val="310A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7CA3"/>
    <w:multiLevelType w:val="multilevel"/>
    <w:tmpl w:val="B25851EC"/>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89B"/>
    <w:multiLevelType w:val="hybridMultilevel"/>
    <w:tmpl w:val="07E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3F98"/>
    <w:multiLevelType w:val="hybridMultilevel"/>
    <w:tmpl w:val="0E62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37B"/>
    <w:multiLevelType w:val="hybridMultilevel"/>
    <w:tmpl w:val="1EB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25D4"/>
    <w:multiLevelType w:val="hybridMultilevel"/>
    <w:tmpl w:val="E85837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1353CB"/>
    <w:multiLevelType w:val="hybridMultilevel"/>
    <w:tmpl w:val="46CC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07C18"/>
    <w:multiLevelType w:val="hybridMultilevel"/>
    <w:tmpl w:val="D26A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35616"/>
    <w:multiLevelType w:val="hybridMultilevel"/>
    <w:tmpl w:val="83FE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C6177"/>
    <w:multiLevelType w:val="hybridMultilevel"/>
    <w:tmpl w:val="AAA2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C1597"/>
    <w:multiLevelType w:val="hybridMultilevel"/>
    <w:tmpl w:val="FE36F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03B0F"/>
    <w:multiLevelType w:val="hybridMultilevel"/>
    <w:tmpl w:val="F75E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950C4"/>
    <w:multiLevelType w:val="hybridMultilevel"/>
    <w:tmpl w:val="81D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E4D78"/>
    <w:multiLevelType w:val="hybridMultilevel"/>
    <w:tmpl w:val="6EFA0D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5C6CE8"/>
    <w:multiLevelType w:val="hybridMultilevel"/>
    <w:tmpl w:val="8B2C9208"/>
    <w:lvl w:ilvl="0" w:tplc="CB224B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C7"/>
    <w:multiLevelType w:val="hybridMultilevel"/>
    <w:tmpl w:val="FDE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86435"/>
    <w:multiLevelType w:val="hybridMultilevel"/>
    <w:tmpl w:val="4A7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F92"/>
    <w:multiLevelType w:val="multilevel"/>
    <w:tmpl w:val="68F869AA"/>
    <w:lvl w:ilvl="0">
      <w:start w:val="1"/>
      <w:numFmt w:val="bullet"/>
      <w:lvlText w:val=""/>
      <w:lvlPicBulletId w:val="0"/>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511058"/>
    <w:multiLevelType w:val="hybridMultilevel"/>
    <w:tmpl w:val="7F78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359BF"/>
    <w:multiLevelType w:val="hybridMultilevel"/>
    <w:tmpl w:val="7ED2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16C24"/>
    <w:multiLevelType w:val="hybridMultilevel"/>
    <w:tmpl w:val="E8405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5551C"/>
    <w:multiLevelType w:val="hybridMultilevel"/>
    <w:tmpl w:val="BC16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E7362"/>
    <w:multiLevelType w:val="hybridMultilevel"/>
    <w:tmpl w:val="6D52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65765"/>
    <w:multiLevelType w:val="hybridMultilevel"/>
    <w:tmpl w:val="35C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67361"/>
    <w:multiLevelType w:val="hybridMultilevel"/>
    <w:tmpl w:val="0F1AA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17"/>
  </w:num>
  <w:num w:numId="5">
    <w:abstractNumId w:val="1"/>
  </w:num>
  <w:num w:numId="6">
    <w:abstractNumId w:val="21"/>
  </w:num>
  <w:num w:numId="7">
    <w:abstractNumId w:val="16"/>
  </w:num>
  <w:num w:numId="8">
    <w:abstractNumId w:val="23"/>
  </w:num>
  <w:num w:numId="9">
    <w:abstractNumId w:val="15"/>
  </w:num>
  <w:num w:numId="10">
    <w:abstractNumId w:val="14"/>
  </w:num>
  <w:num w:numId="11">
    <w:abstractNumId w:val="18"/>
  </w:num>
  <w:num w:numId="12">
    <w:abstractNumId w:val="4"/>
  </w:num>
  <w:num w:numId="13">
    <w:abstractNumId w:val="0"/>
  </w:num>
  <w:num w:numId="14">
    <w:abstractNumId w:val="12"/>
  </w:num>
  <w:num w:numId="15">
    <w:abstractNumId w:val="20"/>
  </w:num>
  <w:num w:numId="16">
    <w:abstractNumId w:val="7"/>
  </w:num>
  <w:num w:numId="17">
    <w:abstractNumId w:val="2"/>
  </w:num>
  <w:num w:numId="18">
    <w:abstractNumId w:val="6"/>
  </w:num>
  <w:num w:numId="19">
    <w:abstractNumId w:val="19"/>
  </w:num>
  <w:num w:numId="20">
    <w:abstractNumId w:val="11"/>
  </w:num>
  <w:num w:numId="21">
    <w:abstractNumId w:val="9"/>
  </w:num>
  <w:num w:numId="22">
    <w:abstractNumId w:val="3"/>
  </w:num>
  <w:num w:numId="23">
    <w:abstractNumId w:val="24"/>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62"/>
    <w:rsid w:val="0039041B"/>
    <w:rsid w:val="00476F5E"/>
    <w:rsid w:val="009F3D62"/>
    <w:rsid w:val="00C45C78"/>
    <w:rsid w:val="00E038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99C787-B6C9-154E-9FE0-A599539C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62"/>
    <w:pPr>
      <w:ind w:left="720"/>
      <w:contextualSpacing/>
    </w:pPr>
  </w:style>
  <w:style w:type="paragraph" w:styleId="Header">
    <w:name w:val="header"/>
    <w:basedOn w:val="Normal"/>
    <w:link w:val="HeaderChar"/>
    <w:uiPriority w:val="99"/>
    <w:unhideWhenUsed/>
    <w:rsid w:val="009F3D62"/>
    <w:pPr>
      <w:tabs>
        <w:tab w:val="center" w:pos="4320"/>
        <w:tab w:val="right" w:pos="8640"/>
      </w:tabs>
    </w:pPr>
  </w:style>
  <w:style w:type="character" w:customStyle="1" w:styleId="HeaderChar">
    <w:name w:val="Header Char"/>
    <w:basedOn w:val="DefaultParagraphFont"/>
    <w:link w:val="Header"/>
    <w:uiPriority w:val="99"/>
    <w:rsid w:val="009F3D62"/>
  </w:style>
  <w:style w:type="paragraph" w:styleId="Footer">
    <w:name w:val="footer"/>
    <w:basedOn w:val="Normal"/>
    <w:link w:val="FooterChar"/>
    <w:uiPriority w:val="99"/>
    <w:unhideWhenUsed/>
    <w:rsid w:val="009F3D62"/>
    <w:pPr>
      <w:tabs>
        <w:tab w:val="center" w:pos="4320"/>
        <w:tab w:val="right" w:pos="8640"/>
      </w:tabs>
    </w:pPr>
  </w:style>
  <w:style w:type="character" w:customStyle="1" w:styleId="FooterChar">
    <w:name w:val="Footer Char"/>
    <w:basedOn w:val="DefaultParagraphFont"/>
    <w:link w:val="Footer"/>
    <w:uiPriority w:val="99"/>
    <w:rsid w:val="009F3D62"/>
  </w:style>
  <w:style w:type="table" w:styleId="TableGrid">
    <w:name w:val="Table Grid"/>
    <w:basedOn w:val="TableNormal"/>
    <w:uiPriority w:val="59"/>
    <w:rsid w:val="009F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D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4896</Words>
  <Characters>27911</Characters>
  <Application>Microsoft Office Word</Application>
  <DocSecurity>0</DocSecurity>
  <Lines>232</Lines>
  <Paragraphs>65</Paragraphs>
  <ScaleCrop>false</ScaleCrop>
  <Company>Drake University</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Robertson</dc:creator>
  <cp:keywords/>
  <dc:description/>
  <cp:lastModifiedBy>Anne Marie Kondic</cp:lastModifiedBy>
  <cp:revision>2</cp:revision>
  <dcterms:created xsi:type="dcterms:W3CDTF">2018-02-23T19:51:00Z</dcterms:created>
  <dcterms:modified xsi:type="dcterms:W3CDTF">2018-02-23T19:51:00Z</dcterms:modified>
</cp:coreProperties>
</file>